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77DE3" w14:textId="1396DB27" w:rsidR="00876AAF" w:rsidRPr="00984E46" w:rsidRDefault="00876AAF" w:rsidP="00876AAF">
      <w:pPr>
        <w:pStyle w:val="3GPPHeader"/>
        <w:spacing w:after="60"/>
        <w:rPr>
          <w:sz w:val="32"/>
          <w:szCs w:val="32"/>
        </w:rPr>
      </w:pPr>
      <w:r w:rsidRPr="00984E46">
        <w:t>3GPP TSG-RAN WG1 Meeting #95</w:t>
      </w:r>
      <w:r w:rsidRPr="00984E46">
        <w:tab/>
      </w:r>
      <w:r w:rsidRPr="00984E46">
        <w:rPr>
          <w:sz w:val="32"/>
          <w:szCs w:val="32"/>
        </w:rPr>
        <w:t>R1-18</w:t>
      </w:r>
      <w:r w:rsidR="00136164" w:rsidRPr="00984E46">
        <w:rPr>
          <w:sz w:val="32"/>
          <w:szCs w:val="32"/>
        </w:rPr>
        <w:t>13</w:t>
      </w:r>
      <w:r w:rsidR="00206A5E" w:rsidRPr="00984E46">
        <w:rPr>
          <w:sz w:val="32"/>
          <w:szCs w:val="32"/>
        </w:rPr>
        <w:t>648</w:t>
      </w:r>
    </w:p>
    <w:p w14:paraId="51C3D3E7" w14:textId="2BF6C380" w:rsidR="00E90E49" w:rsidRPr="00984E46" w:rsidRDefault="00876AAF" w:rsidP="00876AAF">
      <w:pPr>
        <w:pStyle w:val="3GPPHeader"/>
      </w:pPr>
      <w:r w:rsidRPr="00984E46">
        <w:t>Spokane, WA, US, November 12</w:t>
      </w:r>
      <w:r w:rsidRPr="00984E46">
        <w:rPr>
          <w:vertAlign w:val="superscript"/>
        </w:rPr>
        <w:t>th</w:t>
      </w:r>
      <w:r w:rsidRPr="00984E46">
        <w:t>-16</w:t>
      </w:r>
      <w:r w:rsidRPr="00984E46">
        <w:rPr>
          <w:vertAlign w:val="superscript"/>
        </w:rPr>
        <w:t>th</w:t>
      </w:r>
      <w:r w:rsidRPr="00984E46">
        <w:t xml:space="preserve"> 2018</w:t>
      </w:r>
      <w:r w:rsidR="00BB72F7" w:rsidRPr="00984E46">
        <w:tab/>
        <w:t>(Revision of</w:t>
      </w:r>
      <w:r w:rsidR="00970C8A" w:rsidRPr="00984E46">
        <w:t xml:space="preserve"> R1-181607) </w:t>
      </w:r>
      <w:r w:rsidR="00BB72F7" w:rsidRPr="00984E46">
        <w:t xml:space="preserve"> </w:t>
      </w:r>
    </w:p>
    <w:p w14:paraId="60A5317D" w14:textId="77777777" w:rsidR="00E90E49" w:rsidRPr="00984E46" w:rsidRDefault="00E90E49" w:rsidP="00357380">
      <w:pPr>
        <w:pStyle w:val="3GPPHeader"/>
      </w:pPr>
      <w:bookmarkStart w:id="0" w:name="_GoBack"/>
      <w:bookmarkEnd w:id="0"/>
    </w:p>
    <w:p w14:paraId="3C6869D1" w14:textId="5590F47B" w:rsidR="00E90E49" w:rsidRPr="00984E46" w:rsidRDefault="00E90E49" w:rsidP="00311702">
      <w:pPr>
        <w:pStyle w:val="3GPPHeader"/>
        <w:rPr>
          <w:sz w:val="22"/>
          <w:szCs w:val="22"/>
          <w:lang w:val="en-US"/>
        </w:rPr>
      </w:pPr>
      <w:r w:rsidRPr="00984E46">
        <w:rPr>
          <w:sz w:val="22"/>
          <w:szCs w:val="22"/>
          <w:lang w:val="en-US"/>
        </w:rPr>
        <w:t>Agenda Item:</w:t>
      </w:r>
      <w:r w:rsidRPr="00984E46">
        <w:rPr>
          <w:sz w:val="22"/>
          <w:szCs w:val="22"/>
          <w:lang w:val="en-US"/>
        </w:rPr>
        <w:tab/>
      </w:r>
      <w:r w:rsidR="00F6309A" w:rsidRPr="00984E46">
        <w:rPr>
          <w:sz w:val="22"/>
          <w:szCs w:val="22"/>
          <w:lang w:val="en-US"/>
        </w:rPr>
        <w:t>7.2.4.1.</w:t>
      </w:r>
      <w:r w:rsidR="00C15CA2" w:rsidRPr="00984E46">
        <w:rPr>
          <w:sz w:val="22"/>
          <w:szCs w:val="22"/>
          <w:lang w:val="en-US"/>
        </w:rPr>
        <w:t>5</w:t>
      </w:r>
    </w:p>
    <w:p w14:paraId="0CB055DD" w14:textId="77777777" w:rsidR="00E90E49" w:rsidRPr="00984E46" w:rsidRDefault="003D3C45" w:rsidP="00F64C2B">
      <w:pPr>
        <w:pStyle w:val="3GPPHeader"/>
        <w:rPr>
          <w:sz w:val="22"/>
          <w:szCs w:val="22"/>
        </w:rPr>
      </w:pPr>
      <w:r w:rsidRPr="00984E46">
        <w:rPr>
          <w:sz w:val="22"/>
          <w:szCs w:val="22"/>
        </w:rPr>
        <w:t>Source:</w:t>
      </w:r>
      <w:r w:rsidR="00E90E49" w:rsidRPr="00984E46">
        <w:rPr>
          <w:sz w:val="22"/>
          <w:szCs w:val="22"/>
        </w:rPr>
        <w:tab/>
      </w:r>
      <w:r w:rsidR="00F64C2B" w:rsidRPr="00984E46">
        <w:rPr>
          <w:sz w:val="22"/>
          <w:szCs w:val="22"/>
        </w:rPr>
        <w:t>Ericsson</w:t>
      </w:r>
    </w:p>
    <w:p w14:paraId="63DAB814" w14:textId="6F238027" w:rsidR="00E90E49" w:rsidRPr="00984E46" w:rsidRDefault="003D3C45" w:rsidP="00311702">
      <w:pPr>
        <w:pStyle w:val="3GPPHeader"/>
        <w:rPr>
          <w:sz w:val="22"/>
          <w:szCs w:val="22"/>
        </w:rPr>
      </w:pPr>
      <w:r w:rsidRPr="00984E46">
        <w:rPr>
          <w:sz w:val="22"/>
          <w:szCs w:val="22"/>
        </w:rPr>
        <w:t>Title:</w:t>
      </w:r>
      <w:r w:rsidR="00E90E49" w:rsidRPr="00984E46">
        <w:rPr>
          <w:sz w:val="22"/>
          <w:szCs w:val="22"/>
        </w:rPr>
        <w:tab/>
      </w:r>
      <w:r w:rsidR="00B24AA8" w:rsidRPr="00984E46">
        <w:rPr>
          <w:sz w:val="22"/>
          <w:szCs w:val="22"/>
        </w:rPr>
        <w:t xml:space="preserve">On 2-stage </w:t>
      </w:r>
      <w:r w:rsidR="00136164" w:rsidRPr="00984E46">
        <w:rPr>
          <w:sz w:val="22"/>
          <w:szCs w:val="22"/>
        </w:rPr>
        <w:t>PSCCH</w:t>
      </w:r>
      <w:r w:rsidR="008138BB" w:rsidRPr="00984E46">
        <w:rPr>
          <w:sz w:val="22"/>
          <w:szCs w:val="22"/>
        </w:rPr>
        <w:t xml:space="preserve"> design</w:t>
      </w:r>
    </w:p>
    <w:p w14:paraId="58D4CB54" w14:textId="77777777" w:rsidR="00E90E49" w:rsidRPr="00984E46" w:rsidRDefault="00E90E49" w:rsidP="00D546FF">
      <w:pPr>
        <w:pStyle w:val="3GPPHeader"/>
        <w:rPr>
          <w:sz w:val="22"/>
          <w:szCs w:val="22"/>
        </w:rPr>
      </w:pPr>
      <w:r w:rsidRPr="00984E46">
        <w:rPr>
          <w:sz w:val="22"/>
          <w:szCs w:val="22"/>
        </w:rPr>
        <w:t>Document for:</w:t>
      </w:r>
      <w:r w:rsidRPr="00984E46">
        <w:rPr>
          <w:sz w:val="22"/>
          <w:szCs w:val="22"/>
        </w:rPr>
        <w:tab/>
        <w:t>Discussion, Decision</w:t>
      </w:r>
    </w:p>
    <w:p w14:paraId="76893D37" w14:textId="77777777" w:rsidR="00E90E49" w:rsidRPr="00984E46" w:rsidRDefault="00E90E49" w:rsidP="00E90E49"/>
    <w:p w14:paraId="09FE4FCF" w14:textId="77777777" w:rsidR="00E90E49" w:rsidRPr="00984E46" w:rsidRDefault="00230D18" w:rsidP="00CE0424">
      <w:pPr>
        <w:pStyle w:val="Heading1"/>
      </w:pPr>
      <w:r w:rsidRPr="00984E46">
        <w:t>1</w:t>
      </w:r>
      <w:r w:rsidRPr="00984E46">
        <w:tab/>
      </w:r>
      <w:r w:rsidR="00E90E49" w:rsidRPr="00984E46">
        <w:t>Introduction</w:t>
      </w:r>
    </w:p>
    <w:p w14:paraId="7681F4B9" w14:textId="1A30383B" w:rsidR="00DC754D" w:rsidRPr="00984E46" w:rsidRDefault="00DC754D" w:rsidP="00DC754D">
      <w:pPr>
        <w:pStyle w:val="BodyText"/>
      </w:pPr>
      <w:r w:rsidRPr="00984E46">
        <w:t xml:space="preserve">RAN plenary #80 approved a study item on NR V2X </w:t>
      </w:r>
      <w:r w:rsidRPr="00984E46">
        <w:fldChar w:fldCharType="begin"/>
      </w:r>
      <w:r w:rsidRPr="00984E46">
        <w:instrText xml:space="preserve"> REF _Ref517523976 \r \h </w:instrText>
      </w:r>
      <w:r w:rsidR="00984E46">
        <w:instrText xml:space="preserve"> \* MERGEFORMAT </w:instrText>
      </w:r>
      <w:r w:rsidRPr="00984E46">
        <w:fldChar w:fldCharType="separate"/>
      </w:r>
      <w:r w:rsidR="001E1579" w:rsidRPr="00984E46">
        <w:t>[1]</w:t>
      </w:r>
      <w:r w:rsidRPr="00984E46">
        <w:fldChar w:fldCharType="end"/>
      </w:r>
      <w:r w:rsidRPr="00984E46">
        <w:t xml:space="preserve">. This study item targets, among other objectives, identifying technical solutions for NR </w:t>
      </w:r>
      <w:proofErr w:type="spellStart"/>
      <w:r w:rsidRPr="00984E46">
        <w:t>sidelink</w:t>
      </w:r>
      <w:proofErr w:type="spellEnd"/>
      <w:r w:rsidRPr="00984E46">
        <w:t xml:space="preserve"> design to meet the requirements of advanced V2X services as identified in [2]. </w:t>
      </w:r>
      <w:r w:rsidR="00EF5008" w:rsidRPr="00984E46">
        <w:t>In RAN1#94</w:t>
      </w:r>
      <w:r w:rsidR="006F2019" w:rsidRPr="00984E46">
        <w:t>bis, the following was agreed</w:t>
      </w:r>
      <w:r w:rsidR="00C15CA2" w:rsidRPr="00984E46">
        <w:t>:</w:t>
      </w:r>
      <w:r w:rsidR="0073146A" w:rsidRPr="00984E46">
        <w:t xml:space="preserve"> </w:t>
      </w:r>
    </w:p>
    <w:tbl>
      <w:tblPr>
        <w:tblStyle w:val="TableGrid"/>
        <w:tblW w:w="0" w:type="auto"/>
        <w:tblLook w:val="04A0" w:firstRow="1" w:lastRow="0" w:firstColumn="1" w:lastColumn="0" w:noHBand="0" w:noVBand="1"/>
      </w:tblPr>
      <w:tblGrid>
        <w:gridCol w:w="9629"/>
      </w:tblGrid>
      <w:tr w:rsidR="00C15CA2" w:rsidRPr="00984E46" w14:paraId="777DCF41" w14:textId="77777777" w:rsidTr="30BE9E35">
        <w:tc>
          <w:tcPr>
            <w:tcW w:w="9629" w:type="dxa"/>
          </w:tcPr>
          <w:p w14:paraId="7B953114" w14:textId="77777777" w:rsidR="006F2019" w:rsidRPr="00984E46" w:rsidRDefault="006F2019" w:rsidP="006F2019">
            <w:pPr>
              <w:rPr>
                <w:lang w:val="en-US" w:eastAsia="x-none"/>
              </w:rPr>
            </w:pPr>
            <w:bookmarkStart w:id="1" w:name="_Hlk525801640"/>
            <w:r w:rsidRPr="00984E46">
              <w:rPr>
                <w:lang w:val="en-US" w:eastAsia="x-none"/>
              </w:rPr>
              <w:t>Agreements:</w:t>
            </w:r>
          </w:p>
          <w:p w14:paraId="2588D024" w14:textId="77777777" w:rsidR="006F2019" w:rsidRPr="00984E46" w:rsidRDefault="006F2019" w:rsidP="006F2019">
            <w:pPr>
              <w:rPr>
                <w:szCs w:val="20"/>
                <w:lang w:val="en-US" w:eastAsia="ko-KR"/>
              </w:rPr>
            </w:pPr>
            <w:r w:rsidRPr="00984E46">
              <w:rPr>
                <w:szCs w:val="20"/>
                <w:lang w:val="en-US" w:eastAsia="ko-KR"/>
              </w:rPr>
              <w:t xml:space="preserve">For </w:t>
            </w:r>
            <w:r w:rsidRPr="00984E46">
              <w:rPr>
                <w:rFonts w:hint="eastAsia"/>
                <w:szCs w:val="20"/>
                <w:lang w:val="en-US" w:eastAsia="ko-KR"/>
              </w:rPr>
              <w:t xml:space="preserve">PSCCH and associated PSSCH </w:t>
            </w:r>
            <w:r w:rsidRPr="00984E46">
              <w:rPr>
                <w:szCs w:val="20"/>
                <w:lang w:val="en-US" w:eastAsia="ko-KR"/>
              </w:rPr>
              <w:t>multiplexing</w:t>
            </w:r>
          </w:p>
          <w:p w14:paraId="0CA5C2EF" w14:textId="77777777" w:rsidR="006F2019" w:rsidRPr="00984E46" w:rsidRDefault="006F2019" w:rsidP="006F2019">
            <w:pPr>
              <w:numPr>
                <w:ilvl w:val="0"/>
                <w:numId w:val="45"/>
              </w:numPr>
              <w:overflowPunct/>
              <w:autoSpaceDE/>
              <w:autoSpaceDN/>
              <w:adjustRightInd/>
              <w:spacing w:before="120" w:after="60"/>
              <w:jc w:val="both"/>
              <w:textAlignment w:val="auto"/>
              <w:rPr>
                <w:szCs w:val="20"/>
                <w:lang w:val="en-US" w:eastAsia="ko-KR"/>
              </w:rPr>
            </w:pPr>
            <w:r w:rsidRPr="00984E46">
              <w:rPr>
                <w:rFonts w:hint="eastAsia"/>
                <w:szCs w:val="20"/>
                <w:lang w:val="en-US" w:eastAsia="ko-KR"/>
              </w:rPr>
              <w:t>At least one of Option 1A, 1B, and 3 is supported.</w:t>
            </w:r>
          </w:p>
          <w:p w14:paraId="4E33F3BC" w14:textId="77777777" w:rsidR="006F2019" w:rsidRPr="00984E46" w:rsidRDefault="006F2019" w:rsidP="006F2019">
            <w:pPr>
              <w:numPr>
                <w:ilvl w:val="1"/>
                <w:numId w:val="45"/>
              </w:numPr>
              <w:overflowPunct/>
              <w:autoSpaceDE/>
              <w:autoSpaceDN/>
              <w:adjustRightInd/>
              <w:spacing w:before="120" w:after="60"/>
              <w:jc w:val="both"/>
              <w:textAlignment w:val="auto"/>
              <w:rPr>
                <w:szCs w:val="20"/>
                <w:lang w:val="en-US" w:eastAsia="ko-KR"/>
              </w:rPr>
            </w:pPr>
            <w:r w:rsidRPr="00984E46">
              <w:rPr>
                <w:rFonts w:hint="eastAsia"/>
                <w:szCs w:val="20"/>
                <w:lang w:val="en-US" w:eastAsia="ko-KR"/>
              </w:rPr>
              <w:t>FFS whether some options require transient period between PSCCH and PSSCH.</w:t>
            </w:r>
          </w:p>
          <w:p w14:paraId="3A1A53E1" w14:textId="77777777" w:rsidR="006F2019" w:rsidRPr="00984E46" w:rsidRDefault="006F2019" w:rsidP="006F2019">
            <w:pPr>
              <w:numPr>
                <w:ilvl w:val="0"/>
                <w:numId w:val="45"/>
              </w:numPr>
              <w:overflowPunct/>
              <w:autoSpaceDE/>
              <w:autoSpaceDN/>
              <w:adjustRightInd/>
              <w:spacing w:before="120" w:after="60"/>
              <w:jc w:val="both"/>
              <w:textAlignment w:val="auto"/>
              <w:rPr>
                <w:szCs w:val="20"/>
                <w:lang w:val="en-US" w:eastAsia="ko-KR"/>
              </w:rPr>
            </w:pPr>
            <w:r w:rsidRPr="00984E46">
              <w:rPr>
                <w:rFonts w:hint="eastAsia"/>
                <w:szCs w:val="20"/>
                <w:lang w:val="en-US" w:eastAsia="ko-KR"/>
              </w:rPr>
              <w:t>FFS whether to support Option 2</w:t>
            </w:r>
          </w:p>
          <w:p w14:paraId="1C269276" w14:textId="3F253345" w:rsidR="00C15CA2" w:rsidRPr="00984E46" w:rsidRDefault="00C15CA2" w:rsidP="006F2019">
            <w:pPr>
              <w:overflowPunct/>
              <w:autoSpaceDE/>
              <w:autoSpaceDN/>
              <w:adjustRightInd/>
              <w:spacing w:line="276" w:lineRule="auto"/>
              <w:contextualSpacing/>
              <w:jc w:val="both"/>
              <w:textAlignment w:val="auto"/>
              <w:rPr>
                <w:rFonts w:eastAsia="Malgun Gothic" w:cs="Calibri"/>
                <w:lang w:val="en-US" w:eastAsia="ko-KR"/>
              </w:rPr>
            </w:pPr>
          </w:p>
          <w:p w14:paraId="112CB7D5" w14:textId="77777777" w:rsidR="006F2019" w:rsidRPr="00984E46" w:rsidRDefault="006F2019" w:rsidP="006F2019">
            <w:pPr>
              <w:overflowPunct/>
              <w:autoSpaceDE/>
              <w:autoSpaceDN/>
              <w:adjustRightInd/>
              <w:spacing w:line="276" w:lineRule="auto"/>
              <w:contextualSpacing/>
              <w:jc w:val="both"/>
              <w:textAlignment w:val="auto"/>
              <w:rPr>
                <w:rFonts w:eastAsia="Malgun Gothic" w:cs="Calibri"/>
                <w:lang w:val="en-US" w:eastAsia="ko-KR"/>
              </w:rPr>
            </w:pPr>
          </w:p>
          <w:p w14:paraId="0ECD769D" w14:textId="77777777" w:rsidR="00C15CA2" w:rsidRPr="00984E46" w:rsidRDefault="00C15CA2" w:rsidP="00C15CA2">
            <w:pPr>
              <w:spacing w:line="276" w:lineRule="auto"/>
              <w:contextualSpacing/>
              <w:jc w:val="both"/>
              <w:rPr>
                <w:rFonts w:ascii="Calibri" w:eastAsia="Malgun Gothic" w:hAnsi="Calibri" w:cs="Calibri"/>
                <w:lang w:val="en-US" w:eastAsia="ko-KR"/>
              </w:rPr>
            </w:pPr>
            <w:r w:rsidRPr="00984E46">
              <w:rPr>
                <w:rFonts w:ascii="Calibri" w:eastAsia="Malgun Gothic" w:hAnsi="Calibri" w:cs="Calibri" w:hint="eastAsia"/>
                <w:lang w:val="en-US" w:eastAsia="ko-KR"/>
              </w:rPr>
              <w:t>Illustration of the above options:</w:t>
            </w:r>
          </w:p>
          <w:p w14:paraId="7B4C0BEB" w14:textId="77777777" w:rsidR="00C15CA2" w:rsidRPr="00984E46" w:rsidRDefault="00C15CA2" w:rsidP="00C15CA2">
            <w:pPr>
              <w:jc w:val="both"/>
              <w:rPr>
                <w:noProof/>
                <w:lang w:val="en-US"/>
              </w:rPr>
            </w:pPr>
            <w:r w:rsidRPr="00984E46">
              <w:rPr>
                <w:noProof/>
              </w:rPr>
              <w:drawing>
                <wp:inline distT="0" distB="0" distL="0" distR="0" wp14:anchorId="4D34053F" wp14:editId="5FBA2BD5">
                  <wp:extent cx="3530600" cy="25844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bookmarkEnd w:id="1"/>
          <w:p w14:paraId="55FA1ED6" w14:textId="77777777" w:rsidR="00C15CA2" w:rsidRPr="00984E46" w:rsidRDefault="00C15CA2" w:rsidP="00DC754D">
            <w:pPr>
              <w:pStyle w:val="BodyText"/>
              <w:rPr>
                <w:lang w:val="en-US"/>
              </w:rPr>
            </w:pPr>
          </w:p>
        </w:tc>
      </w:tr>
    </w:tbl>
    <w:p w14:paraId="518439DF" w14:textId="77777777" w:rsidR="00C15CA2" w:rsidRPr="00984E46" w:rsidRDefault="00C15CA2" w:rsidP="00136164">
      <w:pPr>
        <w:pStyle w:val="BodyText"/>
        <w:jc w:val="right"/>
      </w:pPr>
    </w:p>
    <w:p w14:paraId="72965E75" w14:textId="46E9F27F" w:rsidR="00DC754D" w:rsidRPr="00984E46" w:rsidRDefault="00C15CA2" w:rsidP="00DC754D">
      <w:pPr>
        <w:pStyle w:val="BodyText"/>
      </w:pPr>
      <w:r w:rsidRPr="00984E46">
        <w:t xml:space="preserve">In </w:t>
      </w:r>
      <w:r w:rsidR="00F02E66" w:rsidRPr="00984E46">
        <w:fldChar w:fldCharType="begin"/>
      </w:r>
      <w:r w:rsidR="00F02E66" w:rsidRPr="00984E46">
        <w:instrText xml:space="preserve"> REF _Ref525916727 \r \h </w:instrText>
      </w:r>
      <w:r w:rsidR="00984E46">
        <w:instrText xml:space="preserve"> \* MERGEFORMAT </w:instrText>
      </w:r>
      <w:r w:rsidR="00F02E66" w:rsidRPr="00984E46">
        <w:fldChar w:fldCharType="separate"/>
      </w:r>
      <w:r w:rsidR="001E1579" w:rsidRPr="00984E46">
        <w:t>[4]</w:t>
      </w:r>
      <w:r w:rsidR="00F02E66" w:rsidRPr="00984E46">
        <w:fldChar w:fldCharType="end"/>
      </w:r>
      <w:r w:rsidRPr="00984E46">
        <w:t xml:space="preserve"> we provide the overview on the proposed PHY </w:t>
      </w:r>
      <w:r w:rsidR="008C47FB" w:rsidRPr="00984E46">
        <w:t xml:space="preserve">sidelink </w:t>
      </w:r>
      <w:r w:rsidRPr="00984E46">
        <w:t>channels for NR V2X. I</w:t>
      </w:r>
      <w:r w:rsidR="00DC754D" w:rsidRPr="00984E46">
        <w:t xml:space="preserve">n this document, </w:t>
      </w:r>
      <w:r w:rsidR="00665CD4" w:rsidRPr="00984E46">
        <w:t xml:space="preserve">we </w:t>
      </w:r>
      <w:r w:rsidRPr="00984E46">
        <w:t xml:space="preserve">discuss the details related to the </w:t>
      </w:r>
      <w:r w:rsidR="00530C8E" w:rsidRPr="00984E46">
        <w:t>PSCCH</w:t>
      </w:r>
      <w:r w:rsidRPr="00984E46">
        <w:t xml:space="preserve"> which mainly carries scheduling related control information. </w:t>
      </w:r>
    </w:p>
    <w:p w14:paraId="33DA1F18" w14:textId="10F2F433" w:rsidR="00DC754D" w:rsidRPr="00984E46" w:rsidRDefault="00230D18" w:rsidP="00B24AA8">
      <w:pPr>
        <w:pStyle w:val="Heading1"/>
        <w:spacing w:after="120"/>
        <w:ind w:left="1138" w:hanging="1138"/>
      </w:pPr>
      <w:bookmarkStart w:id="2" w:name="_Ref178064866"/>
      <w:r w:rsidRPr="00984E46">
        <w:lastRenderedPageBreak/>
        <w:t>2</w:t>
      </w:r>
      <w:r w:rsidRPr="00984E46">
        <w:tab/>
      </w:r>
      <w:bookmarkEnd w:id="2"/>
      <w:r w:rsidR="00C15CA2" w:rsidRPr="00984E46">
        <w:t>PSCCH Type-1 Design</w:t>
      </w:r>
    </w:p>
    <w:p w14:paraId="795763C4" w14:textId="099AFB00" w:rsidR="008C47FB" w:rsidRPr="00984E46" w:rsidRDefault="008C47FB" w:rsidP="00C15CA2">
      <w:pPr>
        <w:jc w:val="both"/>
        <w:rPr>
          <w:rFonts w:ascii="Arial" w:hAnsi="Arial"/>
          <w:bCs/>
          <w:lang w:eastAsia="zh-CN"/>
        </w:rPr>
      </w:pPr>
      <w:r w:rsidRPr="00984E46">
        <w:rPr>
          <w:rFonts w:ascii="Arial" w:hAnsi="Arial"/>
          <w:bCs/>
          <w:lang w:eastAsia="zh-CN"/>
        </w:rPr>
        <w:t xml:space="preserve">In LTE, PSCCH is defined to carry scheduling assignment (SA) which is required by UE to properly detect and decode the corresponding PSSCH. </w:t>
      </w:r>
      <w:r w:rsidR="00C23CAD" w:rsidRPr="00984E46">
        <w:rPr>
          <w:rFonts w:ascii="Arial" w:hAnsi="Arial"/>
          <w:bCs/>
          <w:lang w:eastAsia="zh-CN"/>
        </w:rPr>
        <w:t xml:space="preserve">Due to the broadcast nature of </w:t>
      </w:r>
      <w:r w:rsidR="00665CD4" w:rsidRPr="00984E46">
        <w:rPr>
          <w:rFonts w:ascii="Arial" w:hAnsi="Arial"/>
          <w:bCs/>
          <w:lang w:eastAsia="zh-CN"/>
        </w:rPr>
        <w:t xml:space="preserve">the </w:t>
      </w:r>
      <w:r w:rsidR="00C23CAD" w:rsidRPr="00984E46">
        <w:rPr>
          <w:rFonts w:ascii="Arial" w:hAnsi="Arial"/>
          <w:bCs/>
          <w:lang w:eastAsia="zh-CN"/>
        </w:rPr>
        <w:t xml:space="preserve">majority V2X applications, it is important that all UEs receive the transmitted packet. Therefore, to keep the blind decoding complexity of the UE to reasonable level, only one SCI format and fixed location of PSCCH within the allocated resources were defined. </w:t>
      </w:r>
    </w:p>
    <w:p w14:paraId="669170AB" w14:textId="0AE09C6E" w:rsidR="008C47FB" w:rsidRPr="00984E46" w:rsidRDefault="00C23CAD" w:rsidP="00C23CAD">
      <w:pPr>
        <w:pStyle w:val="Observation"/>
        <w:rPr>
          <w:lang w:eastAsia="zh-CN"/>
        </w:rPr>
      </w:pPr>
      <w:bookmarkStart w:id="3" w:name="_Toc528945535"/>
      <w:r w:rsidRPr="00984E46">
        <w:rPr>
          <w:lang w:eastAsia="zh-CN"/>
        </w:rPr>
        <w:t>Single SCI format is supported in LTE V2X.</w:t>
      </w:r>
      <w:bookmarkEnd w:id="3"/>
      <w:r w:rsidRPr="00984E46">
        <w:rPr>
          <w:lang w:eastAsia="zh-CN"/>
        </w:rPr>
        <w:t xml:space="preserve"> </w:t>
      </w:r>
    </w:p>
    <w:p w14:paraId="69C65BB6" w14:textId="220AC413" w:rsidR="00607DC8" w:rsidRPr="00984E46" w:rsidRDefault="00607DC8">
      <w:pPr>
        <w:jc w:val="both"/>
        <w:rPr>
          <w:rFonts w:ascii="Arial" w:hAnsi="Arial"/>
          <w:lang w:eastAsia="zh-CN"/>
        </w:rPr>
      </w:pPr>
      <w:r w:rsidRPr="00984E46">
        <w:rPr>
          <w:rFonts w:ascii="Arial" w:hAnsi="Arial"/>
          <w:lang w:eastAsia="zh-CN"/>
        </w:rPr>
        <w:t xml:space="preserve">It is desirable that the coverage of NR sidelink is at least comparable or better </w:t>
      </w:r>
      <w:r w:rsidR="0059716C" w:rsidRPr="00984E46">
        <w:rPr>
          <w:rFonts w:ascii="Arial" w:hAnsi="Arial"/>
          <w:lang w:eastAsia="zh-CN"/>
        </w:rPr>
        <w:t>than that of</w:t>
      </w:r>
      <w:r w:rsidRPr="00984E46">
        <w:rPr>
          <w:rFonts w:ascii="Arial" w:hAnsi="Arial"/>
          <w:lang w:eastAsia="zh-CN"/>
        </w:rPr>
        <w:t xml:space="preserve"> LTE </w:t>
      </w:r>
      <w:proofErr w:type="spellStart"/>
      <w:r w:rsidRPr="00984E46">
        <w:rPr>
          <w:rFonts w:ascii="Arial" w:hAnsi="Arial"/>
          <w:lang w:eastAsia="zh-CN"/>
        </w:rPr>
        <w:t>sidelink</w:t>
      </w:r>
      <w:proofErr w:type="spellEnd"/>
      <w:r w:rsidRPr="00984E46">
        <w:rPr>
          <w:rFonts w:ascii="Arial" w:hAnsi="Arial"/>
          <w:lang w:eastAsia="zh-CN"/>
        </w:rPr>
        <w:t xml:space="preserve">. </w:t>
      </w:r>
      <w:r w:rsidR="00D65B8E" w:rsidRPr="00984E46">
        <w:rPr>
          <w:rFonts w:ascii="Arial" w:hAnsi="Arial"/>
          <w:lang w:eastAsia="zh-CN"/>
        </w:rPr>
        <w:t>However</w:t>
      </w:r>
      <w:r w:rsidRPr="00984E46">
        <w:rPr>
          <w:rFonts w:ascii="Arial" w:hAnsi="Arial"/>
          <w:lang w:eastAsia="zh-CN"/>
        </w:rPr>
        <w:t xml:space="preserve">, confining </w:t>
      </w:r>
      <w:r w:rsidR="00136164" w:rsidRPr="00984E46">
        <w:rPr>
          <w:rFonts w:ascii="Arial" w:hAnsi="Arial"/>
          <w:lang w:eastAsia="zh-CN"/>
        </w:rPr>
        <w:t>PSCCH</w:t>
      </w:r>
      <w:r w:rsidRPr="00984E46">
        <w:rPr>
          <w:rFonts w:ascii="Arial" w:hAnsi="Arial"/>
          <w:lang w:eastAsia="zh-CN"/>
        </w:rPr>
        <w:t xml:space="preserve"> to one or two symbols may result in loss in coverage. </w:t>
      </w:r>
      <w:r w:rsidR="0075329B" w:rsidRPr="00984E46">
        <w:rPr>
          <w:rFonts w:ascii="Arial" w:hAnsi="Arial"/>
          <w:lang w:eastAsia="zh-CN"/>
        </w:rPr>
        <w:t xml:space="preserve">We discuss the issue of </w:t>
      </w:r>
      <w:proofErr w:type="spellStart"/>
      <w:r w:rsidR="0075329B" w:rsidRPr="00984E46">
        <w:rPr>
          <w:rFonts w:ascii="Arial" w:hAnsi="Arial"/>
          <w:lang w:eastAsia="zh-CN"/>
        </w:rPr>
        <w:t>enery</w:t>
      </w:r>
      <w:proofErr w:type="spellEnd"/>
      <w:r w:rsidR="0075329B" w:rsidRPr="00984E46">
        <w:rPr>
          <w:rFonts w:ascii="Arial" w:hAnsi="Arial"/>
          <w:lang w:eastAsia="zh-CN"/>
        </w:rPr>
        <w:t xml:space="preserve"> per bit in </w:t>
      </w:r>
      <w:r w:rsidR="0075329B" w:rsidRPr="00984E46">
        <w:rPr>
          <w:rFonts w:ascii="Arial" w:hAnsi="Arial"/>
          <w:lang w:eastAsia="zh-CN"/>
        </w:rPr>
        <w:fldChar w:fldCharType="begin"/>
      </w:r>
      <w:r w:rsidR="0075329B" w:rsidRPr="00984E46">
        <w:rPr>
          <w:rFonts w:ascii="Arial" w:hAnsi="Arial"/>
          <w:lang w:eastAsia="zh-CN"/>
        </w:rPr>
        <w:instrText xml:space="preserve"> REF _Ref528939000 \r \h </w:instrText>
      </w:r>
      <w:r w:rsidR="00984E46">
        <w:rPr>
          <w:rFonts w:ascii="Arial" w:hAnsi="Arial"/>
          <w:lang w:eastAsia="zh-CN"/>
        </w:rPr>
        <w:instrText xml:space="preserve"> \* MERGEFORMAT </w:instrText>
      </w:r>
      <w:r w:rsidR="0075329B" w:rsidRPr="00984E46">
        <w:rPr>
          <w:rFonts w:ascii="Arial" w:hAnsi="Arial"/>
          <w:lang w:eastAsia="zh-CN"/>
        </w:rPr>
      </w:r>
      <w:r w:rsidR="0075329B" w:rsidRPr="00984E46">
        <w:rPr>
          <w:rFonts w:ascii="Arial" w:hAnsi="Arial"/>
          <w:lang w:eastAsia="zh-CN"/>
        </w:rPr>
        <w:fldChar w:fldCharType="separate"/>
      </w:r>
      <w:r w:rsidR="0075329B" w:rsidRPr="00984E46">
        <w:rPr>
          <w:rFonts w:ascii="Arial" w:hAnsi="Arial"/>
          <w:lang w:eastAsia="zh-CN"/>
        </w:rPr>
        <w:t>[5]</w:t>
      </w:r>
      <w:r w:rsidR="0075329B" w:rsidRPr="00984E46">
        <w:rPr>
          <w:rFonts w:ascii="Arial" w:hAnsi="Arial"/>
          <w:lang w:eastAsia="zh-CN"/>
        </w:rPr>
        <w:fldChar w:fldCharType="end"/>
      </w:r>
      <w:r w:rsidR="0075329B" w:rsidRPr="00984E46">
        <w:rPr>
          <w:rFonts w:ascii="Arial" w:hAnsi="Arial"/>
          <w:lang w:eastAsia="zh-CN"/>
        </w:rPr>
        <w:t xml:space="preserve"> and </w:t>
      </w:r>
      <w:r w:rsidR="0075329B" w:rsidRPr="00984E46">
        <w:rPr>
          <w:rFonts w:ascii="Arial" w:hAnsi="Arial"/>
          <w:lang w:eastAsia="zh-CN"/>
        </w:rPr>
        <w:fldChar w:fldCharType="begin"/>
      </w:r>
      <w:r w:rsidR="0075329B" w:rsidRPr="00984E46">
        <w:rPr>
          <w:rFonts w:ascii="Arial" w:hAnsi="Arial"/>
          <w:lang w:eastAsia="zh-CN"/>
        </w:rPr>
        <w:instrText xml:space="preserve"> REF _Ref528939001 \r \h </w:instrText>
      </w:r>
      <w:r w:rsidR="00984E46">
        <w:rPr>
          <w:rFonts w:ascii="Arial" w:hAnsi="Arial"/>
          <w:lang w:eastAsia="zh-CN"/>
        </w:rPr>
        <w:instrText xml:space="preserve"> \* MERGEFORMAT </w:instrText>
      </w:r>
      <w:r w:rsidR="0075329B" w:rsidRPr="00984E46">
        <w:rPr>
          <w:rFonts w:ascii="Arial" w:hAnsi="Arial"/>
          <w:lang w:eastAsia="zh-CN"/>
        </w:rPr>
      </w:r>
      <w:r w:rsidR="0075329B" w:rsidRPr="00984E46">
        <w:rPr>
          <w:rFonts w:ascii="Arial" w:hAnsi="Arial"/>
          <w:lang w:eastAsia="zh-CN"/>
        </w:rPr>
        <w:fldChar w:fldCharType="separate"/>
      </w:r>
      <w:r w:rsidR="0075329B" w:rsidRPr="00984E46">
        <w:rPr>
          <w:rFonts w:ascii="Arial" w:hAnsi="Arial"/>
          <w:lang w:eastAsia="zh-CN"/>
        </w:rPr>
        <w:t>[6]</w:t>
      </w:r>
      <w:r w:rsidR="0075329B" w:rsidRPr="00984E46">
        <w:rPr>
          <w:rFonts w:ascii="Arial" w:hAnsi="Arial"/>
          <w:lang w:eastAsia="zh-CN"/>
        </w:rPr>
        <w:fldChar w:fldCharType="end"/>
      </w:r>
      <w:r w:rsidR="0075329B" w:rsidRPr="00984E46">
        <w:rPr>
          <w:rFonts w:ascii="Arial" w:hAnsi="Arial"/>
          <w:lang w:eastAsia="zh-CN"/>
        </w:rPr>
        <w:t>.</w:t>
      </w:r>
      <w:r w:rsidR="006E3E96" w:rsidRPr="00984E46">
        <w:rPr>
          <w:rFonts w:ascii="Arial" w:hAnsi="Arial"/>
          <w:lang w:eastAsia="zh-CN"/>
        </w:rPr>
        <w:t xml:space="preserve"> </w:t>
      </w:r>
      <w:r w:rsidRPr="00984E46">
        <w:rPr>
          <w:rFonts w:ascii="Arial" w:hAnsi="Arial"/>
          <w:lang w:eastAsia="zh-CN"/>
        </w:rPr>
        <w:t xml:space="preserve">Even if the transmit power limitation of UE is not accounted, to get similar coverage with one or two symbols </w:t>
      </w:r>
      <w:r w:rsidR="00136164" w:rsidRPr="00984E46">
        <w:rPr>
          <w:rFonts w:ascii="Arial" w:hAnsi="Arial"/>
          <w:lang w:eastAsia="zh-CN"/>
        </w:rPr>
        <w:t>PSCCH</w:t>
      </w:r>
      <w:r w:rsidRPr="00984E46">
        <w:rPr>
          <w:rFonts w:ascii="Arial" w:hAnsi="Arial"/>
          <w:lang w:eastAsia="zh-CN"/>
        </w:rPr>
        <w:t xml:space="preserve">, the frequency resources required for </w:t>
      </w:r>
      <w:r w:rsidR="00136164" w:rsidRPr="00984E46">
        <w:rPr>
          <w:rFonts w:ascii="Arial" w:hAnsi="Arial"/>
          <w:lang w:eastAsia="zh-CN"/>
        </w:rPr>
        <w:t>PSCCH</w:t>
      </w:r>
      <w:r w:rsidRPr="00984E46">
        <w:rPr>
          <w:rFonts w:ascii="Arial" w:hAnsi="Arial"/>
          <w:lang w:eastAsia="zh-CN"/>
        </w:rPr>
        <w:t xml:space="preserve"> may be much larger as compared to the allocated bandwidth for its corresponding PSSCH. This is certainly undesirable leading to complex design and high control overhead. </w:t>
      </w:r>
    </w:p>
    <w:p w14:paraId="2EA6E89C" w14:textId="4A5A3907" w:rsidR="00607DC8" w:rsidRPr="00984E46" w:rsidRDefault="00607DC8" w:rsidP="00607DC8">
      <w:pPr>
        <w:pStyle w:val="Observation"/>
        <w:rPr>
          <w:lang w:eastAsia="zh-CN"/>
        </w:rPr>
      </w:pPr>
      <w:bookmarkStart w:id="4" w:name="_Toc528945536"/>
      <w:r w:rsidRPr="00984E46">
        <w:rPr>
          <w:lang w:eastAsia="zh-CN"/>
        </w:rPr>
        <w:t xml:space="preserve">Confining </w:t>
      </w:r>
      <w:r w:rsidR="00136164" w:rsidRPr="00984E46">
        <w:rPr>
          <w:lang w:eastAsia="zh-CN"/>
        </w:rPr>
        <w:t>PSCCH</w:t>
      </w:r>
      <w:r w:rsidRPr="00984E46">
        <w:rPr>
          <w:lang w:eastAsia="zh-CN"/>
        </w:rPr>
        <w:t xml:space="preserve"> within the allocated bandwidth for PSSCH provides simple sidelink design and low control overhead.</w:t>
      </w:r>
      <w:bookmarkEnd w:id="4"/>
      <w:r w:rsidRPr="00984E46">
        <w:rPr>
          <w:lang w:eastAsia="zh-CN"/>
        </w:rPr>
        <w:t xml:space="preserve"> </w:t>
      </w:r>
    </w:p>
    <w:p w14:paraId="6A0A3348" w14:textId="7B48CFF4" w:rsidR="007E540A" w:rsidRPr="00984E46" w:rsidRDefault="007E540A" w:rsidP="00C15CA2">
      <w:pPr>
        <w:jc w:val="both"/>
        <w:rPr>
          <w:rFonts w:ascii="Arial" w:hAnsi="Arial"/>
          <w:bCs/>
          <w:lang w:eastAsia="zh-CN"/>
        </w:rPr>
      </w:pPr>
      <w:r w:rsidRPr="00984E46">
        <w:rPr>
          <w:rFonts w:ascii="Arial" w:hAnsi="Arial"/>
          <w:bCs/>
          <w:lang w:eastAsia="zh-CN"/>
        </w:rPr>
        <w:t>As discussed in [</w:t>
      </w:r>
      <w:r w:rsidR="008138BB" w:rsidRPr="00984E46">
        <w:rPr>
          <w:rFonts w:ascii="Arial" w:hAnsi="Arial"/>
          <w:bCs/>
          <w:lang w:eastAsia="zh-CN"/>
        </w:rPr>
        <w:t>4</w:t>
      </w:r>
      <w:r w:rsidRPr="00984E46">
        <w:rPr>
          <w:rFonts w:ascii="Arial" w:hAnsi="Arial"/>
          <w:bCs/>
          <w:lang w:eastAsia="zh-CN"/>
        </w:rPr>
        <w:t xml:space="preserve">], in NR </w:t>
      </w:r>
      <w:r w:rsidR="00136164" w:rsidRPr="00984E46">
        <w:rPr>
          <w:rFonts w:ascii="Arial" w:hAnsi="Arial"/>
          <w:bCs/>
          <w:lang w:eastAsia="zh-CN"/>
        </w:rPr>
        <w:t>PSCCH</w:t>
      </w:r>
      <w:r w:rsidRPr="00984E46">
        <w:rPr>
          <w:rFonts w:ascii="Arial" w:hAnsi="Arial"/>
          <w:bCs/>
          <w:lang w:eastAsia="zh-CN"/>
        </w:rPr>
        <w:t xml:space="preserve"> may carry different scheduling related control information e.g. scheduling assignments, control information assisting resource allocation such as pre-emption indication etc</w:t>
      </w:r>
      <w:r w:rsidR="00C15CA2" w:rsidRPr="00984E46">
        <w:rPr>
          <w:rFonts w:ascii="Arial" w:hAnsi="Arial"/>
          <w:bCs/>
          <w:lang w:eastAsia="zh-CN"/>
        </w:rPr>
        <w:t xml:space="preserve">. Furthermore, for unicast communication, different aggregation levels </w:t>
      </w:r>
      <w:r w:rsidRPr="00984E46">
        <w:rPr>
          <w:rFonts w:ascii="Arial" w:hAnsi="Arial"/>
          <w:bCs/>
          <w:lang w:eastAsia="zh-CN"/>
        </w:rPr>
        <w:t xml:space="preserve">(ALs) </w:t>
      </w:r>
      <w:r w:rsidR="00C15CA2" w:rsidRPr="00984E46">
        <w:rPr>
          <w:rFonts w:ascii="Arial" w:hAnsi="Arial"/>
          <w:bCs/>
          <w:lang w:eastAsia="zh-CN"/>
        </w:rPr>
        <w:t xml:space="preserve">might be needed for a given SCI format to adapt to different channel conditions. In a distributed system, to be able to decode the </w:t>
      </w:r>
      <w:r w:rsidRPr="00984E46">
        <w:rPr>
          <w:rFonts w:ascii="Arial" w:hAnsi="Arial"/>
          <w:bCs/>
          <w:lang w:eastAsia="zh-CN"/>
        </w:rPr>
        <w:t>sidelink</w:t>
      </w:r>
      <w:r w:rsidR="00C15CA2" w:rsidRPr="00984E46">
        <w:rPr>
          <w:rFonts w:ascii="Arial" w:hAnsi="Arial"/>
          <w:bCs/>
          <w:lang w:eastAsia="zh-CN"/>
        </w:rPr>
        <w:t xml:space="preserve"> data, a UE needs to monitor the search space and blindly decode (that is without having a-priori information on the used coding or aggregation level) all possible SCI formats with all possible aggregation levels in the sidelink control resources. However, this will lead to a high complexity at the UE for blind decoding of the SL control channel. </w:t>
      </w:r>
    </w:p>
    <w:p w14:paraId="4EAF4743" w14:textId="3643C969" w:rsidR="007E540A" w:rsidRPr="00984E46" w:rsidRDefault="007E540A" w:rsidP="007E540A">
      <w:pPr>
        <w:pStyle w:val="Observation"/>
        <w:rPr>
          <w:lang w:eastAsia="zh-CN"/>
        </w:rPr>
      </w:pPr>
      <w:bookmarkStart w:id="5" w:name="_Toc528945537"/>
      <w:r w:rsidRPr="00984E46">
        <w:rPr>
          <w:lang w:eastAsia="zh-CN"/>
        </w:rPr>
        <w:t>Different SCI formats and ALs in NR V2X lead to high blind decoding complexity.</w:t>
      </w:r>
      <w:bookmarkEnd w:id="5"/>
      <w:r w:rsidRPr="00984E46">
        <w:rPr>
          <w:lang w:eastAsia="zh-CN"/>
        </w:rPr>
        <w:t xml:space="preserve"> </w:t>
      </w:r>
    </w:p>
    <w:p w14:paraId="6561A659" w14:textId="4727A35B" w:rsidR="00C15CA2" w:rsidRPr="00984E46" w:rsidRDefault="00C15CA2" w:rsidP="00C15CA2">
      <w:pPr>
        <w:jc w:val="both"/>
        <w:rPr>
          <w:rFonts w:ascii="Arial" w:hAnsi="Arial"/>
          <w:bCs/>
          <w:lang w:eastAsia="zh-CN"/>
        </w:rPr>
      </w:pPr>
      <w:r w:rsidRPr="00984E46">
        <w:rPr>
          <w:rFonts w:ascii="Arial" w:hAnsi="Arial"/>
          <w:bCs/>
          <w:lang w:eastAsia="zh-CN"/>
        </w:rPr>
        <w:t xml:space="preserve">To reduce the blind decoding effort of the UE, we believe that </w:t>
      </w:r>
      <w:r w:rsidR="004F3004" w:rsidRPr="00984E46">
        <w:rPr>
          <w:rFonts w:ascii="Arial" w:hAnsi="Arial"/>
          <w:bCs/>
          <w:lang w:eastAsia="zh-CN"/>
        </w:rPr>
        <w:t xml:space="preserve">a </w:t>
      </w:r>
      <w:r w:rsidRPr="00984E46">
        <w:rPr>
          <w:rFonts w:ascii="Arial" w:hAnsi="Arial"/>
          <w:bCs/>
          <w:lang w:eastAsia="zh-CN"/>
        </w:rPr>
        <w:t xml:space="preserve">2-stage design of </w:t>
      </w:r>
      <w:r w:rsidR="00136164" w:rsidRPr="00984E46">
        <w:rPr>
          <w:rFonts w:ascii="Arial" w:hAnsi="Arial"/>
          <w:bCs/>
          <w:lang w:eastAsia="zh-CN"/>
        </w:rPr>
        <w:t>PSCCH</w:t>
      </w:r>
      <w:r w:rsidRPr="00984E46">
        <w:rPr>
          <w:rFonts w:ascii="Arial" w:hAnsi="Arial"/>
          <w:bCs/>
          <w:lang w:eastAsia="zh-CN"/>
        </w:rPr>
        <w:t xml:space="preserve"> can be beneficial and should be considered. Furthermore, using </w:t>
      </w:r>
      <w:r w:rsidR="004F3004" w:rsidRPr="00984E46">
        <w:rPr>
          <w:rFonts w:ascii="Arial" w:hAnsi="Arial"/>
          <w:bCs/>
          <w:lang w:eastAsia="zh-CN"/>
        </w:rPr>
        <w:t xml:space="preserve">the </w:t>
      </w:r>
      <w:r w:rsidRPr="00984E46">
        <w:rPr>
          <w:rFonts w:ascii="Arial" w:hAnsi="Arial"/>
          <w:bCs/>
          <w:lang w:eastAsia="zh-CN"/>
        </w:rPr>
        <w:t xml:space="preserve">2-stage </w:t>
      </w:r>
      <w:r w:rsidR="00136164" w:rsidRPr="00984E46">
        <w:rPr>
          <w:rFonts w:ascii="Arial" w:hAnsi="Arial"/>
          <w:bCs/>
          <w:lang w:eastAsia="zh-CN"/>
        </w:rPr>
        <w:t>PSCCH</w:t>
      </w:r>
      <w:r w:rsidR="007E540A" w:rsidRPr="00984E46">
        <w:rPr>
          <w:rFonts w:ascii="Arial" w:hAnsi="Arial"/>
          <w:bCs/>
          <w:lang w:eastAsia="zh-CN"/>
        </w:rPr>
        <w:t xml:space="preserve"> </w:t>
      </w:r>
      <w:r w:rsidRPr="00984E46">
        <w:rPr>
          <w:rFonts w:ascii="Arial" w:hAnsi="Arial"/>
          <w:bCs/>
          <w:lang w:eastAsia="zh-CN"/>
        </w:rPr>
        <w:t>design</w:t>
      </w:r>
      <w:r w:rsidR="007E540A" w:rsidRPr="00984E46">
        <w:rPr>
          <w:rFonts w:ascii="Arial" w:hAnsi="Arial"/>
          <w:bCs/>
          <w:lang w:eastAsia="zh-CN"/>
        </w:rPr>
        <w:t xml:space="preserve"> help</w:t>
      </w:r>
      <w:r w:rsidR="004F3004" w:rsidRPr="00984E46">
        <w:rPr>
          <w:rFonts w:ascii="Arial" w:hAnsi="Arial"/>
          <w:bCs/>
          <w:lang w:eastAsia="zh-CN"/>
        </w:rPr>
        <w:t>s</w:t>
      </w:r>
      <w:r w:rsidR="007E540A" w:rsidRPr="00984E46">
        <w:rPr>
          <w:rFonts w:ascii="Arial" w:hAnsi="Arial"/>
          <w:bCs/>
          <w:lang w:eastAsia="zh-CN"/>
        </w:rPr>
        <w:t xml:space="preserve"> in </w:t>
      </w:r>
      <w:r w:rsidR="001410F1" w:rsidRPr="00984E46">
        <w:rPr>
          <w:rFonts w:ascii="Arial" w:hAnsi="Arial"/>
          <w:bCs/>
          <w:lang w:eastAsia="zh-CN"/>
        </w:rPr>
        <w:t xml:space="preserve">ensuring at least </w:t>
      </w:r>
      <w:r w:rsidR="007E540A" w:rsidRPr="00984E46">
        <w:rPr>
          <w:rFonts w:ascii="Arial" w:hAnsi="Arial"/>
          <w:bCs/>
          <w:lang w:eastAsia="zh-CN"/>
        </w:rPr>
        <w:t xml:space="preserve">similar performance as that of LTE control channel. </w:t>
      </w:r>
      <w:r w:rsidRPr="00984E46">
        <w:rPr>
          <w:rFonts w:ascii="Arial" w:hAnsi="Arial"/>
          <w:bCs/>
          <w:lang w:eastAsia="zh-CN"/>
        </w:rPr>
        <w:t xml:space="preserve"> </w:t>
      </w:r>
    </w:p>
    <w:p w14:paraId="6E378A3B" w14:textId="20E8AD83" w:rsidR="00C15CA2" w:rsidRPr="00984E46" w:rsidRDefault="00C15CA2" w:rsidP="00C15CA2">
      <w:pPr>
        <w:pStyle w:val="Observation"/>
      </w:pPr>
      <w:bookmarkStart w:id="6" w:name="_Toc525729819"/>
      <w:bookmarkStart w:id="7" w:name="_Toc528945538"/>
      <w:r w:rsidRPr="00984E46">
        <w:t xml:space="preserve">2-stage </w:t>
      </w:r>
      <w:r w:rsidR="00136164" w:rsidRPr="00984E46">
        <w:t>PSCCH</w:t>
      </w:r>
      <w:r w:rsidRPr="00984E46">
        <w:t xml:space="preserve"> can reduce blind decoding complexity of the UE and may also compensate for the coverage loss.</w:t>
      </w:r>
      <w:bookmarkEnd w:id="6"/>
      <w:bookmarkEnd w:id="7"/>
      <w:r w:rsidRPr="00984E46">
        <w:t xml:space="preserve"> </w:t>
      </w:r>
    </w:p>
    <w:p w14:paraId="690BC3DC" w14:textId="0D6618D0" w:rsidR="00D104A7" w:rsidRPr="00984E46" w:rsidRDefault="00D104A7" w:rsidP="00D104A7">
      <w:pPr>
        <w:pStyle w:val="Proposal"/>
      </w:pPr>
      <w:bookmarkStart w:id="8" w:name="_Toc528945539"/>
      <w:r w:rsidRPr="00984E46">
        <w:t xml:space="preserve">RAN1 studies 2-stage </w:t>
      </w:r>
      <w:r w:rsidR="00136164" w:rsidRPr="00984E46">
        <w:t>PSCCH</w:t>
      </w:r>
      <w:r w:rsidRPr="00984E46">
        <w:t xml:space="preserve"> design for NR V2X.</w:t>
      </w:r>
      <w:bookmarkEnd w:id="8"/>
      <w:r w:rsidRPr="00984E46">
        <w:t xml:space="preserve"> </w:t>
      </w:r>
    </w:p>
    <w:p w14:paraId="0BA70115" w14:textId="74E00D17" w:rsidR="003825CC" w:rsidRPr="00984E46" w:rsidRDefault="003825CC" w:rsidP="009941BD">
      <w:pPr>
        <w:jc w:val="both"/>
        <w:rPr>
          <w:rFonts w:ascii="Arial" w:hAnsi="Arial"/>
          <w:bCs/>
          <w:lang w:eastAsia="zh-CN"/>
        </w:rPr>
      </w:pPr>
      <w:r w:rsidRPr="00984E46">
        <w:rPr>
          <w:rFonts w:ascii="Arial" w:hAnsi="Arial"/>
          <w:lang w:eastAsia="zh-CN"/>
        </w:rPr>
        <w:t xml:space="preserve">Our proposed 2-stage </w:t>
      </w:r>
      <w:r w:rsidR="00136164" w:rsidRPr="00984E46">
        <w:rPr>
          <w:rFonts w:ascii="Arial" w:hAnsi="Arial"/>
          <w:lang w:eastAsia="zh-CN"/>
        </w:rPr>
        <w:t>PSCCH</w:t>
      </w:r>
      <w:r w:rsidRPr="00984E46">
        <w:rPr>
          <w:rFonts w:ascii="Arial" w:hAnsi="Arial"/>
          <w:lang w:eastAsia="zh-CN"/>
        </w:rPr>
        <w:t xml:space="preserve"> design follow</w:t>
      </w:r>
      <w:r w:rsidR="009941BD" w:rsidRPr="00984E46">
        <w:rPr>
          <w:rFonts w:ascii="Arial" w:hAnsi="Arial"/>
          <w:lang w:eastAsia="zh-CN"/>
        </w:rPr>
        <w:t>s the principle of keeping the 1</w:t>
      </w:r>
      <w:r w:rsidR="009941BD" w:rsidRPr="00984E46">
        <w:rPr>
          <w:rFonts w:ascii="Arial" w:hAnsi="Arial"/>
          <w:vertAlign w:val="superscript"/>
          <w:lang w:eastAsia="zh-CN"/>
        </w:rPr>
        <w:t>st</w:t>
      </w:r>
      <w:r w:rsidR="009941BD" w:rsidRPr="00984E46">
        <w:rPr>
          <w:rFonts w:ascii="Arial" w:hAnsi="Arial"/>
          <w:lang w:eastAsia="zh-CN"/>
        </w:rPr>
        <w:t xml:space="preserve"> stage SCI as small as possible with fixed pre-defined search space. This enables the desired flexibility of NR V2X when different use cases and scenarios need to be considered in a distributed manner. The main purpose of </w:t>
      </w:r>
      <w:r w:rsidR="00BD74B2" w:rsidRPr="00984E46">
        <w:rPr>
          <w:rFonts w:ascii="Arial" w:hAnsi="Arial"/>
          <w:lang w:eastAsia="zh-CN"/>
        </w:rPr>
        <w:t xml:space="preserve">the </w:t>
      </w:r>
      <w:r w:rsidR="009941BD" w:rsidRPr="00984E46">
        <w:rPr>
          <w:rFonts w:ascii="Arial" w:hAnsi="Arial"/>
          <w:lang w:eastAsia="zh-CN"/>
        </w:rPr>
        <w:t>1</w:t>
      </w:r>
      <w:r w:rsidR="009941BD" w:rsidRPr="00984E46">
        <w:rPr>
          <w:rFonts w:ascii="Arial" w:hAnsi="Arial"/>
          <w:vertAlign w:val="superscript"/>
          <w:lang w:eastAsia="zh-CN"/>
        </w:rPr>
        <w:t>st</w:t>
      </w:r>
      <w:r w:rsidR="009941BD" w:rsidRPr="00984E46">
        <w:rPr>
          <w:rFonts w:ascii="Arial" w:hAnsi="Arial"/>
          <w:lang w:eastAsia="zh-CN"/>
        </w:rPr>
        <w:t xml:space="preserve"> stage SCI is to point to the exact time and frequency resources </w:t>
      </w:r>
      <w:r w:rsidR="008377D6" w:rsidRPr="00984E46">
        <w:rPr>
          <w:rFonts w:ascii="Arial" w:hAnsi="Arial"/>
          <w:bCs/>
          <w:lang w:eastAsia="zh-CN"/>
        </w:rPr>
        <w:t xml:space="preserve">and format </w:t>
      </w:r>
      <w:r w:rsidR="009941BD" w:rsidRPr="00984E46">
        <w:rPr>
          <w:rFonts w:ascii="Arial" w:hAnsi="Arial"/>
          <w:lang w:eastAsia="zh-CN"/>
        </w:rPr>
        <w:t>of the 2</w:t>
      </w:r>
      <w:r w:rsidR="009941BD" w:rsidRPr="00984E46">
        <w:rPr>
          <w:rFonts w:ascii="Arial" w:hAnsi="Arial"/>
          <w:vertAlign w:val="superscript"/>
          <w:lang w:eastAsia="zh-CN"/>
        </w:rPr>
        <w:t>nd</w:t>
      </w:r>
      <w:r w:rsidR="009941BD" w:rsidRPr="00984E46">
        <w:rPr>
          <w:rFonts w:ascii="Arial" w:hAnsi="Arial"/>
          <w:lang w:eastAsia="zh-CN"/>
        </w:rPr>
        <w:t xml:space="preserve"> stage SCI </w:t>
      </w:r>
      <w:r w:rsidR="00C47811" w:rsidRPr="00984E46">
        <w:rPr>
          <w:rFonts w:ascii="Arial" w:hAnsi="Arial"/>
          <w:lang w:eastAsia="zh-CN"/>
        </w:rPr>
        <w:t>and indicate</w:t>
      </w:r>
      <w:r w:rsidR="009941BD" w:rsidRPr="00984E46">
        <w:rPr>
          <w:rFonts w:ascii="Arial" w:hAnsi="Arial"/>
          <w:lang w:eastAsia="zh-CN"/>
        </w:rPr>
        <w:t xml:space="preserve"> the </w:t>
      </w:r>
      <w:r w:rsidR="009941BD" w:rsidRPr="00984E46">
        <w:rPr>
          <w:rFonts w:ascii="Arial" w:hAnsi="Arial"/>
          <w:bCs/>
          <w:lang w:eastAsia="zh-CN"/>
        </w:rPr>
        <w:t xml:space="preserve">SCI format. </w:t>
      </w:r>
      <w:r w:rsidR="00682634" w:rsidRPr="00984E46">
        <w:rPr>
          <w:rFonts w:ascii="Arial" w:hAnsi="Arial"/>
          <w:bCs/>
          <w:lang w:eastAsia="zh-CN"/>
        </w:rPr>
        <w:t>In contrast</w:t>
      </w:r>
      <w:r w:rsidR="009941BD" w:rsidRPr="00984E46">
        <w:rPr>
          <w:rFonts w:ascii="Arial" w:hAnsi="Arial"/>
          <w:bCs/>
          <w:lang w:eastAsia="zh-CN"/>
        </w:rPr>
        <w:t xml:space="preserve">, </w:t>
      </w:r>
      <w:r w:rsidR="00682634" w:rsidRPr="00984E46">
        <w:rPr>
          <w:rFonts w:ascii="Arial" w:hAnsi="Arial"/>
          <w:bCs/>
          <w:lang w:eastAsia="zh-CN"/>
        </w:rPr>
        <w:t xml:space="preserve">the </w:t>
      </w:r>
      <w:r w:rsidR="009941BD" w:rsidRPr="00984E46">
        <w:rPr>
          <w:rFonts w:ascii="Arial" w:hAnsi="Arial"/>
          <w:bCs/>
          <w:lang w:eastAsia="zh-CN"/>
        </w:rPr>
        <w:t>2</w:t>
      </w:r>
      <w:r w:rsidR="009941BD" w:rsidRPr="00984E46">
        <w:rPr>
          <w:rFonts w:ascii="Arial" w:hAnsi="Arial"/>
          <w:bCs/>
          <w:vertAlign w:val="superscript"/>
          <w:lang w:eastAsia="zh-CN"/>
        </w:rPr>
        <w:t>nd</w:t>
      </w:r>
      <w:r w:rsidR="009941BD" w:rsidRPr="00984E46">
        <w:rPr>
          <w:rFonts w:ascii="Arial" w:hAnsi="Arial"/>
          <w:bCs/>
          <w:lang w:eastAsia="zh-CN"/>
        </w:rPr>
        <w:t xml:space="preserve"> stage SCI can be flexible in terms of time and frequency locations as well as SCI formats. Despite the flexible allocation for </w:t>
      </w:r>
      <w:r w:rsidR="00682634" w:rsidRPr="00984E46">
        <w:rPr>
          <w:rFonts w:ascii="Arial" w:hAnsi="Arial"/>
          <w:bCs/>
          <w:lang w:eastAsia="zh-CN"/>
        </w:rPr>
        <w:t xml:space="preserve">the </w:t>
      </w:r>
      <w:r w:rsidR="009941BD" w:rsidRPr="00984E46">
        <w:rPr>
          <w:rFonts w:ascii="Arial" w:hAnsi="Arial"/>
          <w:bCs/>
          <w:lang w:eastAsia="zh-CN"/>
        </w:rPr>
        <w:t>2</w:t>
      </w:r>
      <w:r w:rsidR="009941BD" w:rsidRPr="00984E46">
        <w:rPr>
          <w:rFonts w:ascii="Arial" w:hAnsi="Arial"/>
          <w:bCs/>
          <w:vertAlign w:val="superscript"/>
          <w:lang w:eastAsia="zh-CN"/>
        </w:rPr>
        <w:t>nd</w:t>
      </w:r>
      <w:r w:rsidR="009941BD" w:rsidRPr="00984E46">
        <w:rPr>
          <w:rFonts w:ascii="Arial" w:hAnsi="Arial"/>
          <w:bCs/>
          <w:lang w:eastAsia="zh-CN"/>
        </w:rPr>
        <w:t xml:space="preserve"> stage SCI, we still envision it to be within the allocated resources for data transmissions. </w:t>
      </w:r>
    </w:p>
    <w:p w14:paraId="6F43406E" w14:textId="0199CEC9" w:rsidR="009941BD" w:rsidRPr="00984E46" w:rsidRDefault="00D104A7" w:rsidP="00D104A7">
      <w:pPr>
        <w:pStyle w:val="Proposal"/>
      </w:pPr>
      <w:bookmarkStart w:id="9" w:name="_Toc528945540"/>
      <w:r w:rsidRPr="00984E46">
        <w:t>1</w:t>
      </w:r>
      <w:r w:rsidRPr="00984E46">
        <w:rPr>
          <w:vertAlign w:val="superscript"/>
        </w:rPr>
        <w:t>st</w:t>
      </w:r>
      <w:r w:rsidRPr="00984E46">
        <w:t xml:space="preserve"> stage SCI describes resource allocation and format of 2</w:t>
      </w:r>
      <w:r w:rsidRPr="00984E46">
        <w:rPr>
          <w:vertAlign w:val="superscript"/>
        </w:rPr>
        <w:t>nd</w:t>
      </w:r>
      <w:r w:rsidRPr="00984E46">
        <w:t xml:space="preserve"> stage SCI.</w:t>
      </w:r>
      <w:bookmarkEnd w:id="9"/>
      <w:r w:rsidRPr="00984E46">
        <w:t xml:space="preserve"> </w:t>
      </w:r>
    </w:p>
    <w:p w14:paraId="5B78C355" w14:textId="4ABFC608" w:rsidR="00C15CA2" w:rsidRPr="00984E46" w:rsidRDefault="00D104A7" w:rsidP="00D104A7">
      <w:pPr>
        <w:pStyle w:val="Proposal"/>
      </w:pPr>
      <w:bookmarkStart w:id="10" w:name="_Toc528945541"/>
      <w:r w:rsidRPr="00984E46">
        <w:t>Search space and format for 1</w:t>
      </w:r>
      <w:r w:rsidRPr="00984E46">
        <w:rPr>
          <w:vertAlign w:val="superscript"/>
        </w:rPr>
        <w:t>st</w:t>
      </w:r>
      <w:r w:rsidRPr="00984E46">
        <w:t xml:space="preserve"> stage SCI is pre-defined.</w:t>
      </w:r>
      <w:bookmarkEnd w:id="10"/>
    </w:p>
    <w:p w14:paraId="3DA1ADB3" w14:textId="77777777" w:rsidR="008138BB" w:rsidRPr="00984E46" w:rsidRDefault="008138BB" w:rsidP="008138BB">
      <w:pPr>
        <w:rPr>
          <w:rFonts w:ascii="Arial" w:hAnsi="Arial"/>
          <w:bCs/>
          <w:lang w:eastAsia="zh-CN"/>
        </w:rPr>
      </w:pPr>
      <w:r w:rsidRPr="00984E46">
        <w:rPr>
          <w:rFonts w:ascii="Arial" w:hAnsi="Arial"/>
          <w:bCs/>
          <w:lang w:eastAsia="zh-CN"/>
        </w:rPr>
        <w:t xml:space="preserve">Figure 1 below shows the flexibility in NR V2X that could be achieved using our 2-stage design while keeping the blind decoding complexity of UE to the minimum. </w:t>
      </w:r>
    </w:p>
    <w:p w14:paraId="303F4205" w14:textId="77777777" w:rsidR="008138BB" w:rsidRPr="00984E46" w:rsidRDefault="008138BB" w:rsidP="00D104A7">
      <w:pPr>
        <w:pStyle w:val="Proposal"/>
        <w:numPr>
          <w:ilvl w:val="0"/>
          <w:numId w:val="0"/>
        </w:numPr>
        <w:rPr>
          <w:b w:val="0"/>
        </w:rPr>
      </w:pPr>
    </w:p>
    <w:p w14:paraId="7C1129F4" w14:textId="6D778E66" w:rsidR="008138BB" w:rsidRPr="00984E46" w:rsidRDefault="000839AA" w:rsidP="008138BB">
      <w:pPr>
        <w:pStyle w:val="ListParagraph"/>
        <w:jc w:val="center"/>
        <w:rPr>
          <w:b/>
        </w:rPr>
      </w:pPr>
      <w:r w:rsidRPr="00984E46">
        <w:rPr>
          <w:b/>
          <w:noProof/>
        </w:rPr>
        <w:lastRenderedPageBreak/>
        <w:drawing>
          <wp:inline distT="0" distB="0" distL="0" distR="0" wp14:anchorId="3C3183E1" wp14:editId="0F1D2DED">
            <wp:extent cx="3446145" cy="3773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6145" cy="3773805"/>
                    </a:xfrm>
                    <a:prstGeom prst="rect">
                      <a:avLst/>
                    </a:prstGeom>
                    <a:noFill/>
                    <a:ln>
                      <a:noFill/>
                    </a:ln>
                  </pic:spPr>
                </pic:pic>
              </a:graphicData>
            </a:graphic>
          </wp:inline>
        </w:drawing>
      </w:r>
    </w:p>
    <w:p w14:paraId="39836F06" w14:textId="3F5A57D7" w:rsidR="008138BB" w:rsidRPr="00984E46" w:rsidRDefault="008138BB" w:rsidP="008138BB">
      <w:pPr>
        <w:pStyle w:val="ListParagraph"/>
        <w:jc w:val="center"/>
        <w:rPr>
          <w:b/>
          <w:lang w:val="en-US"/>
        </w:rPr>
      </w:pPr>
      <w:r w:rsidRPr="00984E46">
        <w:rPr>
          <w:b/>
          <w:lang w:val="en-US"/>
        </w:rPr>
        <w:t xml:space="preserve">Figure 1: 2-stage </w:t>
      </w:r>
      <w:r w:rsidR="00136164" w:rsidRPr="00984E46">
        <w:rPr>
          <w:b/>
          <w:lang w:val="en-US"/>
        </w:rPr>
        <w:t>PSCCH</w:t>
      </w:r>
      <w:r w:rsidRPr="00984E46">
        <w:rPr>
          <w:b/>
          <w:lang w:val="en-US"/>
        </w:rPr>
        <w:t xml:space="preserve"> design enabling flexible allocation</w:t>
      </w:r>
    </w:p>
    <w:p w14:paraId="3A1CF773" w14:textId="03E0B5DC" w:rsidR="00D104A7" w:rsidRPr="00984E46" w:rsidRDefault="00D104A7" w:rsidP="008138BB">
      <w:pPr>
        <w:rPr>
          <w:rFonts w:ascii="Arial" w:hAnsi="Arial"/>
          <w:bCs/>
          <w:lang w:eastAsia="zh-CN"/>
        </w:rPr>
      </w:pPr>
      <w:r w:rsidRPr="00984E46">
        <w:rPr>
          <w:rFonts w:ascii="Arial" w:hAnsi="Arial"/>
          <w:bCs/>
          <w:lang w:eastAsia="zh-CN"/>
        </w:rPr>
        <w:t>In the following, we describe the details o</w:t>
      </w:r>
      <w:r w:rsidR="003265D0" w:rsidRPr="00984E46">
        <w:rPr>
          <w:rFonts w:ascii="Arial" w:hAnsi="Arial"/>
          <w:bCs/>
          <w:lang w:eastAsia="zh-CN"/>
        </w:rPr>
        <w:t>f</w:t>
      </w:r>
      <w:r w:rsidRPr="00984E46">
        <w:rPr>
          <w:rFonts w:ascii="Arial" w:hAnsi="Arial"/>
          <w:bCs/>
          <w:lang w:eastAsia="zh-CN"/>
        </w:rPr>
        <w:t xml:space="preserve"> transmission format, mode, functionalities and contents of </w:t>
      </w:r>
      <w:r w:rsidR="003265D0" w:rsidRPr="00984E46">
        <w:rPr>
          <w:rFonts w:ascii="Arial" w:hAnsi="Arial"/>
          <w:bCs/>
          <w:lang w:eastAsia="zh-CN"/>
        </w:rPr>
        <w:t xml:space="preserve">the </w:t>
      </w:r>
      <w:r w:rsidRPr="00984E46">
        <w:rPr>
          <w:rFonts w:ascii="Arial" w:hAnsi="Arial"/>
          <w:bCs/>
          <w:lang w:eastAsia="zh-CN"/>
        </w:rPr>
        <w:t xml:space="preserve">two stages of </w:t>
      </w:r>
      <w:r w:rsidR="00136164" w:rsidRPr="00984E46">
        <w:rPr>
          <w:rFonts w:ascii="Arial" w:hAnsi="Arial"/>
          <w:bCs/>
          <w:lang w:eastAsia="zh-CN"/>
        </w:rPr>
        <w:t>PSCCH</w:t>
      </w:r>
      <w:r w:rsidRPr="00984E46">
        <w:rPr>
          <w:rFonts w:ascii="Arial" w:hAnsi="Arial"/>
          <w:bCs/>
          <w:lang w:eastAsia="zh-CN"/>
        </w:rPr>
        <w:t xml:space="preserve">. </w:t>
      </w:r>
    </w:p>
    <w:p w14:paraId="6759578C" w14:textId="18A8A4A5" w:rsidR="00C43FD0" w:rsidRPr="00984E46" w:rsidRDefault="00193557" w:rsidP="00D104A7">
      <w:pPr>
        <w:pStyle w:val="ListParagraph"/>
        <w:numPr>
          <w:ilvl w:val="0"/>
          <w:numId w:val="37"/>
        </w:numPr>
        <w:rPr>
          <w:rFonts w:ascii="Arial" w:eastAsia="Times New Roman" w:hAnsi="Arial"/>
          <w:b/>
          <w:bCs/>
          <w:sz w:val="20"/>
          <w:szCs w:val="20"/>
          <w:lang w:val="en-GB" w:eastAsia="zh-CN"/>
        </w:rPr>
      </w:pPr>
      <w:r w:rsidRPr="00984E46">
        <w:rPr>
          <w:rFonts w:ascii="Arial" w:eastAsia="Times New Roman" w:hAnsi="Arial"/>
          <w:b/>
          <w:bCs/>
          <w:sz w:val="20"/>
          <w:szCs w:val="20"/>
          <w:lang w:val="en-GB" w:eastAsia="zh-CN"/>
        </w:rPr>
        <w:t>1st stage S</w:t>
      </w:r>
      <w:r w:rsidR="008138BB" w:rsidRPr="00984E46">
        <w:rPr>
          <w:rFonts w:ascii="Arial" w:eastAsia="Times New Roman" w:hAnsi="Arial"/>
          <w:b/>
          <w:bCs/>
          <w:sz w:val="20"/>
          <w:szCs w:val="20"/>
          <w:lang w:val="en-GB" w:eastAsia="zh-CN"/>
        </w:rPr>
        <w:t>CI</w:t>
      </w:r>
      <w:r w:rsidRPr="00984E46">
        <w:rPr>
          <w:rFonts w:ascii="Arial" w:eastAsia="Times New Roman" w:hAnsi="Arial"/>
          <w:b/>
          <w:bCs/>
          <w:sz w:val="20"/>
          <w:szCs w:val="20"/>
          <w:lang w:val="en-GB" w:eastAsia="zh-CN"/>
        </w:rPr>
        <w:t xml:space="preserve"> (fixed resource allocation or control search space)</w:t>
      </w:r>
    </w:p>
    <w:p w14:paraId="69808D11" w14:textId="07564710" w:rsidR="00C43FD0" w:rsidRPr="00984E46" w:rsidRDefault="00193557" w:rsidP="006029EF">
      <w:pPr>
        <w:pStyle w:val="ListParagraph"/>
        <w:numPr>
          <w:ilvl w:val="0"/>
          <w:numId w:val="44"/>
        </w:numPr>
        <w:spacing w:before="120" w:after="120"/>
        <w:rPr>
          <w:rFonts w:ascii="Arial" w:eastAsia="Times New Roman" w:hAnsi="Arial"/>
          <w:bCs/>
          <w:sz w:val="20"/>
          <w:szCs w:val="20"/>
          <w:lang w:val="en-GB" w:eastAsia="zh-CN"/>
        </w:rPr>
      </w:pPr>
      <w:r w:rsidRPr="00984E46">
        <w:rPr>
          <w:rFonts w:ascii="Arial" w:eastAsia="Times New Roman" w:hAnsi="Arial"/>
          <w:bCs/>
          <w:sz w:val="20"/>
          <w:szCs w:val="20"/>
          <w:lang w:val="en-GB" w:eastAsia="zh-CN"/>
        </w:rPr>
        <w:t>Transmission format: Possible single format</w:t>
      </w:r>
      <w:r w:rsidR="00D104A7" w:rsidRPr="00984E46">
        <w:rPr>
          <w:rFonts w:ascii="Arial" w:eastAsia="Times New Roman" w:hAnsi="Arial"/>
          <w:bCs/>
          <w:sz w:val="20"/>
          <w:szCs w:val="20"/>
          <w:lang w:val="en-GB" w:eastAsia="zh-CN"/>
        </w:rPr>
        <w:t xml:space="preserve"> with</w:t>
      </w:r>
      <w:r w:rsidRPr="00984E46">
        <w:rPr>
          <w:rFonts w:ascii="Arial" w:eastAsia="Times New Roman" w:hAnsi="Arial"/>
          <w:bCs/>
          <w:sz w:val="20"/>
          <w:szCs w:val="20"/>
          <w:lang w:val="en-GB" w:eastAsia="zh-CN"/>
        </w:rPr>
        <w:t xml:space="preserve"> minimum possible control information</w:t>
      </w:r>
    </w:p>
    <w:p w14:paraId="2F828C8F" w14:textId="77777777" w:rsidR="00C43FD0" w:rsidRPr="00984E46" w:rsidRDefault="00193557" w:rsidP="006029EF">
      <w:pPr>
        <w:numPr>
          <w:ilvl w:val="0"/>
          <w:numId w:val="44"/>
        </w:numPr>
        <w:spacing w:before="120"/>
        <w:rPr>
          <w:rFonts w:ascii="Arial" w:hAnsi="Arial"/>
          <w:bCs/>
          <w:lang w:eastAsia="zh-CN"/>
        </w:rPr>
      </w:pPr>
      <w:r w:rsidRPr="00984E46">
        <w:rPr>
          <w:rFonts w:ascii="Arial" w:hAnsi="Arial"/>
          <w:bCs/>
          <w:lang w:eastAsia="zh-CN"/>
        </w:rPr>
        <w:t>Transmission mode: Broadcast</w:t>
      </w:r>
    </w:p>
    <w:p w14:paraId="3E571195" w14:textId="596C049C" w:rsidR="00C43FD0" w:rsidRPr="00984E46" w:rsidRDefault="00193557" w:rsidP="006029EF">
      <w:pPr>
        <w:numPr>
          <w:ilvl w:val="0"/>
          <w:numId w:val="44"/>
        </w:numPr>
        <w:rPr>
          <w:rFonts w:ascii="Arial" w:hAnsi="Arial"/>
          <w:bCs/>
          <w:lang w:eastAsia="zh-CN"/>
        </w:rPr>
      </w:pPr>
      <w:r w:rsidRPr="00984E46">
        <w:rPr>
          <w:rFonts w:ascii="Arial" w:hAnsi="Arial"/>
          <w:bCs/>
          <w:lang w:eastAsia="zh-CN"/>
        </w:rPr>
        <w:t xml:space="preserve">Decoding method: Blind </w:t>
      </w:r>
    </w:p>
    <w:p w14:paraId="2D4A4D7B" w14:textId="27DDF610" w:rsidR="00C43FD0" w:rsidRPr="00984E46" w:rsidRDefault="00193557" w:rsidP="006029EF">
      <w:pPr>
        <w:numPr>
          <w:ilvl w:val="0"/>
          <w:numId w:val="44"/>
        </w:numPr>
        <w:rPr>
          <w:rFonts w:ascii="Arial" w:hAnsi="Arial"/>
          <w:bCs/>
          <w:lang w:eastAsia="zh-CN"/>
        </w:rPr>
      </w:pPr>
      <w:r w:rsidRPr="00984E46">
        <w:rPr>
          <w:rFonts w:ascii="Arial" w:hAnsi="Arial"/>
          <w:bCs/>
          <w:lang w:eastAsia="zh-CN"/>
        </w:rPr>
        <w:t>Functionality: Indicate resource allocation and transmission format of 2</w:t>
      </w:r>
      <w:r w:rsidR="00D104A7" w:rsidRPr="00984E46">
        <w:rPr>
          <w:rFonts w:ascii="Arial" w:hAnsi="Arial"/>
          <w:bCs/>
          <w:lang w:eastAsia="zh-CN"/>
        </w:rPr>
        <w:t xml:space="preserve">nd </w:t>
      </w:r>
      <w:r w:rsidRPr="00984E46">
        <w:rPr>
          <w:rFonts w:ascii="Arial" w:hAnsi="Arial"/>
          <w:bCs/>
          <w:lang w:eastAsia="zh-CN"/>
        </w:rPr>
        <w:t xml:space="preserve">stage control </w:t>
      </w:r>
    </w:p>
    <w:p w14:paraId="5A404ED0" w14:textId="1F41D6DE" w:rsidR="00C43FD0" w:rsidRPr="00984E46" w:rsidRDefault="00193557" w:rsidP="006029EF">
      <w:pPr>
        <w:pStyle w:val="ListParagraph"/>
        <w:numPr>
          <w:ilvl w:val="0"/>
          <w:numId w:val="44"/>
        </w:numPr>
        <w:rPr>
          <w:rFonts w:ascii="Arial" w:eastAsia="Times New Roman" w:hAnsi="Arial"/>
          <w:bCs/>
          <w:sz w:val="20"/>
          <w:szCs w:val="20"/>
          <w:lang w:val="en-GB" w:eastAsia="zh-CN"/>
        </w:rPr>
      </w:pPr>
      <w:r w:rsidRPr="00984E46">
        <w:rPr>
          <w:rFonts w:ascii="Arial" w:eastAsia="Times New Roman" w:hAnsi="Arial"/>
          <w:bCs/>
          <w:sz w:val="20"/>
          <w:szCs w:val="20"/>
          <w:lang w:val="en-GB" w:eastAsia="zh-CN"/>
        </w:rPr>
        <w:t>Content</w:t>
      </w:r>
      <w:r w:rsidR="00D104A7" w:rsidRPr="00984E46">
        <w:rPr>
          <w:rFonts w:ascii="Arial" w:eastAsia="Times New Roman" w:hAnsi="Arial"/>
          <w:bCs/>
          <w:sz w:val="20"/>
          <w:szCs w:val="20"/>
          <w:lang w:val="en-GB" w:eastAsia="zh-CN"/>
        </w:rPr>
        <w:t xml:space="preserve">s: </w:t>
      </w:r>
      <w:r w:rsidRPr="00984E46">
        <w:rPr>
          <w:rFonts w:ascii="Arial" w:eastAsia="Times New Roman" w:hAnsi="Arial"/>
          <w:bCs/>
          <w:sz w:val="20"/>
          <w:szCs w:val="20"/>
          <w:lang w:val="en-GB" w:eastAsia="zh-CN"/>
        </w:rPr>
        <w:t>Position of 2nd stage Type-I SCI</w:t>
      </w:r>
      <w:r w:rsidR="00D104A7" w:rsidRPr="00984E46">
        <w:rPr>
          <w:rFonts w:ascii="Arial" w:eastAsia="Times New Roman" w:hAnsi="Arial"/>
          <w:bCs/>
          <w:sz w:val="20"/>
          <w:szCs w:val="20"/>
          <w:lang w:val="en-GB" w:eastAsia="zh-CN"/>
        </w:rPr>
        <w:t>, f</w:t>
      </w:r>
      <w:r w:rsidRPr="00984E46">
        <w:rPr>
          <w:rFonts w:ascii="Arial" w:eastAsia="Times New Roman" w:hAnsi="Arial"/>
          <w:bCs/>
          <w:sz w:val="20"/>
          <w:szCs w:val="20"/>
          <w:lang w:val="en-GB" w:eastAsia="zh-CN"/>
        </w:rPr>
        <w:t>ormat of 2nd stage Type-I SCI</w:t>
      </w:r>
      <w:r w:rsidR="00D104A7" w:rsidRPr="00984E46">
        <w:rPr>
          <w:rFonts w:ascii="Arial" w:eastAsia="Times New Roman" w:hAnsi="Arial"/>
          <w:bCs/>
          <w:sz w:val="20"/>
          <w:szCs w:val="20"/>
          <w:lang w:val="en-GB" w:eastAsia="zh-CN"/>
        </w:rPr>
        <w:t xml:space="preserve">, </w:t>
      </w:r>
      <w:r w:rsidRPr="00984E46">
        <w:rPr>
          <w:rFonts w:ascii="Arial" w:eastAsia="Times New Roman" w:hAnsi="Arial"/>
          <w:bCs/>
          <w:sz w:val="20"/>
          <w:szCs w:val="20"/>
          <w:lang w:val="en-GB" w:eastAsia="zh-CN"/>
        </w:rPr>
        <w:t>Sensing related information</w:t>
      </w:r>
      <w:r w:rsidR="00D104A7" w:rsidRPr="00984E46">
        <w:rPr>
          <w:rFonts w:ascii="Arial" w:eastAsia="Times New Roman" w:hAnsi="Arial"/>
          <w:bCs/>
          <w:sz w:val="20"/>
          <w:szCs w:val="20"/>
          <w:lang w:val="en-GB" w:eastAsia="zh-CN"/>
        </w:rPr>
        <w:t xml:space="preserve"> (FFS)</w:t>
      </w:r>
      <w:r w:rsidR="006029EF" w:rsidRPr="00984E46">
        <w:rPr>
          <w:rFonts w:ascii="Arial" w:eastAsia="Times New Roman" w:hAnsi="Arial"/>
          <w:bCs/>
          <w:sz w:val="20"/>
          <w:szCs w:val="20"/>
          <w:lang w:val="en-GB" w:eastAsia="zh-CN"/>
        </w:rPr>
        <w:t>, any other control information for implicit detection of 2nd stage SCI (FFS)</w:t>
      </w:r>
    </w:p>
    <w:p w14:paraId="3BDCB394" w14:textId="77777777" w:rsidR="006029EF" w:rsidRPr="00984E46" w:rsidRDefault="006029EF" w:rsidP="006029EF">
      <w:pPr>
        <w:pStyle w:val="ListParagraph"/>
        <w:ind w:left="1440"/>
        <w:rPr>
          <w:rFonts w:ascii="Arial" w:eastAsia="Times New Roman" w:hAnsi="Arial"/>
          <w:bCs/>
          <w:sz w:val="20"/>
          <w:szCs w:val="20"/>
          <w:lang w:val="en-GB" w:eastAsia="zh-CN"/>
        </w:rPr>
      </w:pPr>
    </w:p>
    <w:p w14:paraId="74FB8291" w14:textId="645DC5D7" w:rsidR="00C43FD0" w:rsidRPr="00984E46" w:rsidRDefault="00193557" w:rsidP="006029EF">
      <w:pPr>
        <w:pStyle w:val="ListParagraph"/>
        <w:numPr>
          <w:ilvl w:val="0"/>
          <w:numId w:val="37"/>
        </w:numPr>
        <w:rPr>
          <w:rFonts w:ascii="Arial" w:eastAsia="Times New Roman" w:hAnsi="Arial"/>
          <w:b/>
          <w:bCs/>
          <w:sz w:val="20"/>
          <w:szCs w:val="20"/>
          <w:lang w:val="en-GB" w:eastAsia="zh-CN"/>
        </w:rPr>
      </w:pPr>
      <w:r w:rsidRPr="00984E46">
        <w:rPr>
          <w:rFonts w:ascii="Arial" w:eastAsia="Times New Roman" w:hAnsi="Arial"/>
          <w:b/>
          <w:bCs/>
          <w:sz w:val="20"/>
          <w:szCs w:val="20"/>
          <w:lang w:val="en-GB" w:eastAsia="zh-CN"/>
        </w:rPr>
        <w:t>2nd stage S</w:t>
      </w:r>
      <w:r w:rsidR="008138BB" w:rsidRPr="00984E46">
        <w:rPr>
          <w:rFonts w:ascii="Arial" w:eastAsia="Times New Roman" w:hAnsi="Arial"/>
          <w:b/>
          <w:bCs/>
          <w:sz w:val="20"/>
          <w:szCs w:val="20"/>
          <w:lang w:val="en-GB" w:eastAsia="zh-CN"/>
        </w:rPr>
        <w:t>CI</w:t>
      </w:r>
      <w:r w:rsidRPr="00984E46">
        <w:rPr>
          <w:rFonts w:ascii="Arial" w:eastAsia="Times New Roman" w:hAnsi="Arial"/>
          <w:b/>
          <w:bCs/>
          <w:sz w:val="20"/>
          <w:szCs w:val="20"/>
          <w:lang w:val="en-GB" w:eastAsia="zh-CN"/>
        </w:rPr>
        <w:t xml:space="preserve"> (variable resource allocation or control </w:t>
      </w:r>
      <w:r w:rsidR="008138BB" w:rsidRPr="00984E46">
        <w:rPr>
          <w:rFonts w:ascii="Arial" w:eastAsia="Times New Roman" w:hAnsi="Arial"/>
          <w:b/>
          <w:bCs/>
          <w:sz w:val="20"/>
          <w:szCs w:val="20"/>
          <w:lang w:val="en-GB" w:eastAsia="zh-CN"/>
        </w:rPr>
        <w:t>region</w:t>
      </w:r>
      <w:r w:rsidRPr="00984E46">
        <w:rPr>
          <w:rFonts w:ascii="Arial" w:eastAsia="Times New Roman" w:hAnsi="Arial"/>
          <w:b/>
          <w:bCs/>
          <w:sz w:val="20"/>
          <w:szCs w:val="20"/>
          <w:lang w:val="en-GB" w:eastAsia="zh-CN"/>
        </w:rPr>
        <w:t>)</w:t>
      </w:r>
    </w:p>
    <w:p w14:paraId="72F618A3" w14:textId="5FA91B4A" w:rsidR="00C43FD0" w:rsidRPr="00984E46"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984E46">
        <w:rPr>
          <w:rFonts w:ascii="Arial" w:eastAsia="Times New Roman" w:hAnsi="Arial"/>
          <w:bCs/>
          <w:sz w:val="20"/>
          <w:szCs w:val="20"/>
          <w:lang w:val="en-GB" w:eastAsia="zh-CN"/>
        </w:rPr>
        <w:t xml:space="preserve">Transmission format: Multiple formats </w:t>
      </w:r>
    </w:p>
    <w:p w14:paraId="5EA0E4F7" w14:textId="3D2B3AED" w:rsidR="00C43FD0" w:rsidRPr="00984E46"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984E46">
        <w:rPr>
          <w:rFonts w:ascii="Arial" w:eastAsia="Times New Roman" w:hAnsi="Arial"/>
          <w:bCs/>
          <w:sz w:val="20"/>
          <w:szCs w:val="20"/>
          <w:lang w:val="en-GB" w:eastAsia="zh-CN"/>
        </w:rPr>
        <w:t xml:space="preserve">Transmission mode: Broadcast </w:t>
      </w:r>
      <w:r w:rsidR="006029EF" w:rsidRPr="00984E46">
        <w:rPr>
          <w:rFonts w:ascii="Arial" w:eastAsia="Times New Roman" w:hAnsi="Arial"/>
          <w:bCs/>
          <w:sz w:val="20"/>
          <w:szCs w:val="20"/>
          <w:lang w:val="en-GB" w:eastAsia="zh-CN"/>
        </w:rPr>
        <w:t>(can be unicast or multicast as well)</w:t>
      </w:r>
    </w:p>
    <w:p w14:paraId="5D7CBA2F" w14:textId="77777777" w:rsidR="00C43FD0" w:rsidRPr="00984E46"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984E46">
        <w:rPr>
          <w:rFonts w:ascii="Arial" w:eastAsia="Times New Roman" w:hAnsi="Arial"/>
          <w:bCs/>
          <w:sz w:val="20"/>
          <w:szCs w:val="20"/>
          <w:lang w:val="en-GB" w:eastAsia="zh-CN"/>
        </w:rPr>
        <w:t>Decoding method: Scheduled by reading 1st stage</w:t>
      </w:r>
    </w:p>
    <w:p w14:paraId="14FF90D7" w14:textId="720FB749" w:rsidR="00C43FD0" w:rsidRPr="00984E46" w:rsidRDefault="00193557" w:rsidP="006029EF">
      <w:pPr>
        <w:pStyle w:val="ListParagraph"/>
        <w:numPr>
          <w:ilvl w:val="1"/>
          <w:numId w:val="43"/>
        </w:numPr>
        <w:spacing w:before="120" w:after="120"/>
        <w:rPr>
          <w:rFonts w:ascii="Arial" w:eastAsia="Times New Roman" w:hAnsi="Arial"/>
          <w:bCs/>
          <w:sz w:val="20"/>
          <w:szCs w:val="20"/>
          <w:lang w:val="en-GB" w:eastAsia="zh-CN"/>
        </w:rPr>
      </w:pPr>
      <w:r w:rsidRPr="00984E46">
        <w:rPr>
          <w:rFonts w:ascii="Arial" w:eastAsia="Times New Roman" w:hAnsi="Arial"/>
          <w:bCs/>
          <w:sz w:val="20"/>
          <w:szCs w:val="20"/>
          <w:lang w:val="en-GB" w:eastAsia="zh-CN"/>
        </w:rPr>
        <w:t>Functionality: Indicate resource allocation and transmission format of data and/or CSI reports</w:t>
      </w:r>
      <w:r w:rsidR="006029EF" w:rsidRPr="00984E46">
        <w:rPr>
          <w:rFonts w:ascii="Arial" w:eastAsia="Times New Roman" w:hAnsi="Arial"/>
          <w:bCs/>
          <w:sz w:val="20"/>
          <w:szCs w:val="20"/>
          <w:lang w:val="en-GB" w:eastAsia="zh-CN"/>
        </w:rPr>
        <w:t xml:space="preserve"> in PSSCH.</w:t>
      </w:r>
    </w:p>
    <w:p w14:paraId="3655B743" w14:textId="77A751E9" w:rsidR="00AB29EE" w:rsidRPr="00984E46" w:rsidRDefault="00193557" w:rsidP="00E06FFC">
      <w:pPr>
        <w:pStyle w:val="ListParagraph"/>
        <w:numPr>
          <w:ilvl w:val="1"/>
          <w:numId w:val="43"/>
        </w:numPr>
        <w:spacing w:before="120" w:after="120"/>
      </w:pPr>
      <w:r w:rsidRPr="00984E46">
        <w:rPr>
          <w:rFonts w:ascii="Arial" w:eastAsia="Times New Roman" w:hAnsi="Arial"/>
          <w:bCs/>
          <w:sz w:val="20"/>
          <w:szCs w:val="20"/>
          <w:lang w:val="en-GB" w:eastAsia="zh-CN"/>
        </w:rPr>
        <w:t>Contents</w:t>
      </w:r>
      <w:r w:rsidR="006029EF" w:rsidRPr="00984E46">
        <w:rPr>
          <w:rFonts w:ascii="Arial" w:eastAsia="Times New Roman" w:hAnsi="Arial"/>
          <w:bCs/>
          <w:sz w:val="20"/>
          <w:szCs w:val="20"/>
          <w:lang w:val="en-GB" w:eastAsia="zh-CN"/>
        </w:rPr>
        <w:t>: I</w:t>
      </w:r>
      <w:r w:rsidRPr="00984E46">
        <w:rPr>
          <w:rFonts w:ascii="Arial" w:eastAsia="Times New Roman" w:hAnsi="Arial"/>
          <w:bCs/>
          <w:sz w:val="20"/>
          <w:szCs w:val="20"/>
          <w:lang w:val="en-GB" w:eastAsia="zh-CN"/>
        </w:rPr>
        <w:t>nformation</w:t>
      </w:r>
      <w:r w:rsidR="006029EF" w:rsidRPr="00984E46">
        <w:rPr>
          <w:rFonts w:ascii="Arial" w:eastAsia="Times New Roman" w:hAnsi="Arial"/>
          <w:bCs/>
          <w:sz w:val="20"/>
          <w:szCs w:val="20"/>
          <w:lang w:val="en-GB" w:eastAsia="zh-CN"/>
        </w:rPr>
        <w:t xml:space="preserve"> necessary</w:t>
      </w:r>
      <w:r w:rsidRPr="00984E46">
        <w:rPr>
          <w:rFonts w:ascii="Arial" w:eastAsia="Times New Roman" w:hAnsi="Arial"/>
          <w:bCs/>
          <w:sz w:val="20"/>
          <w:szCs w:val="20"/>
          <w:lang w:val="en-GB" w:eastAsia="zh-CN"/>
        </w:rPr>
        <w:t xml:space="preserve"> for decoding PSSCH</w:t>
      </w:r>
      <w:r w:rsidR="006029EF" w:rsidRPr="00984E46">
        <w:rPr>
          <w:rFonts w:ascii="Arial" w:eastAsia="Times New Roman" w:hAnsi="Arial"/>
          <w:bCs/>
          <w:sz w:val="20"/>
          <w:szCs w:val="20"/>
          <w:lang w:val="en-GB" w:eastAsia="zh-CN"/>
        </w:rPr>
        <w:t xml:space="preserve"> such as resource allocation, MCS, MIMO schemes etc., CRC </w:t>
      </w:r>
    </w:p>
    <w:p w14:paraId="68FE508A" w14:textId="3B7555A3" w:rsidR="008138BB" w:rsidRPr="00984E46" w:rsidRDefault="008138BB" w:rsidP="008138BB">
      <w:pPr>
        <w:pStyle w:val="Proposal"/>
      </w:pPr>
      <w:bookmarkStart w:id="11" w:name="_Toc528945542"/>
      <w:r w:rsidRPr="00984E46">
        <w:t>Study the exact details on</w:t>
      </w:r>
      <w:r w:rsidR="007D497D" w:rsidRPr="00984E46">
        <w:t xml:space="preserve"> the</w:t>
      </w:r>
      <w:r w:rsidRPr="00984E46">
        <w:t xml:space="preserve"> two stages of </w:t>
      </w:r>
      <w:r w:rsidR="00136164" w:rsidRPr="00984E46">
        <w:t>PSCCH</w:t>
      </w:r>
      <w:r w:rsidRPr="00984E46">
        <w:t>.</w:t>
      </w:r>
      <w:bookmarkEnd w:id="11"/>
      <w:r w:rsidRPr="00984E46">
        <w:t xml:space="preserve"> </w:t>
      </w:r>
    </w:p>
    <w:p w14:paraId="5300F849" w14:textId="28E960FC" w:rsidR="00C01F33" w:rsidRPr="00984E46" w:rsidRDefault="00B22574" w:rsidP="00CE0424">
      <w:pPr>
        <w:pStyle w:val="Heading1"/>
      </w:pPr>
      <w:r w:rsidRPr="00984E46">
        <w:lastRenderedPageBreak/>
        <w:t>10</w:t>
      </w:r>
      <w:r w:rsidRPr="00984E46">
        <w:tab/>
      </w:r>
      <w:r w:rsidR="00C01F33" w:rsidRPr="00984E46">
        <w:t>Conclusion</w:t>
      </w:r>
    </w:p>
    <w:p w14:paraId="6741DDDC" w14:textId="77777777" w:rsidR="008E065E" w:rsidRPr="00984E46" w:rsidRDefault="008E065E" w:rsidP="008E065E">
      <w:pPr>
        <w:pStyle w:val="BodyText"/>
        <w:rPr>
          <w:b/>
          <w:bCs/>
        </w:rPr>
      </w:pPr>
      <w:r w:rsidRPr="00984E46">
        <w:t xml:space="preserve">In </w:t>
      </w:r>
      <w:r w:rsidR="007729A2" w:rsidRPr="00984E46">
        <w:t xml:space="preserve">the previous </w:t>
      </w:r>
      <w:r w:rsidRPr="00984E46">
        <w:t>section</w:t>
      </w:r>
      <w:r w:rsidR="007729A2" w:rsidRPr="00984E46">
        <w:t>s</w:t>
      </w:r>
      <w:r w:rsidRPr="00984E46">
        <w:t xml:space="preserve"> we made the following observations:</w:t>
      </w:r>
      <w:r w:rsidR="00C93814" w:rsidRPr="00984E46">
        <w:rPr>
          <w:b/>
          <w:bCs/>
        </w:rPr>
        <w:t xml:space="preserve"> </w:t>
      </w:r>
    </w:p>
    <w:p w14:paraId="484B394B" w14:textId="65AC0C33" w:rsidR="00BF5A04" w:rsidRPr="00984E46"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84E46">
        <w:rPr>
          <w:b w:val="0"/>
          <w:bCs/>
        </w:rPr>
        <w:fldChar w:fldCharType="begin"/>
      </w:r>
      <w:r w:rsidRPr="00984E46">
        <w:rPr>
          <w:b w:val="0"/>
          <w:bCs/>
        </w:rPr>
        <w:instrText xml:space="preserve"> TOC \f O \n \h \z \t "Observation" \c </w:instrText>
      </w:r>
      <w:r w:rsidRPr="00984E46">
        <w:rPr>
          <w:b w:val="0"/>
          <w:bCs/>
        </w:rPr>
        <w:fldChar w:fldCharType="separate"/>
      </w:r>
      <w:hyperlink w:anchor="_Toc528945535" w:history="1">
        <w:r w:rsidR="00BF5A04" w:rsidRPr="00984E46">
          <w:rPr>
            <w:rStyle w:val="Hyperlink"/>
            <w:noProof/>
          </w:rPr>
          <w:t>Observation 1</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Single SCI format is supported in LTE V2X.</w:t>
        </w:r>
      </w:hyperlink>
    </w:p>
    <w:p w14:paraId="08E1D4EE" w14:textId="4AB0689F" w:rsidR="00BF5A04" w:rsidRPr="00984E46" w:rsidRDefault="003E53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5536" w:history="1">
        <w:r w:rsidR="00BF5A04" w:rsidRPr="00984E46">
          <w:rPr>
            <w:rStyle w:val="Hyperlink"/>
            <w:noProof/>
          </w:rPr>
          <w:t>Observation 2</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Confining PSCCH within the allocated bandwidth for PSSCH provides simple sidelink design and low control overhead.</w:t>
        </w:r>
      </w:hyperlink>
    </w:p>
    <w:p w14:paraId="5AB26A67" w14:textId="60B69A67" w:rsidR="00BF5A04" w:rsidRPr="00984E46" w:rsidRDefault="003E53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5537" w:history="1">
        <w:r w:rsidR="00BF5A04" w:rsidRPr="00984E46">
          <w:rPr>
            <w:rStyle w:val="Hyperlink"/>
            <w:noProof/>
          </w:rPr>
          <w:t>Observation 3</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Different SCI formats and ALs in NR V2X lead to high blind decoding complexity.</w:t>
        </w:r>
      </w:hyperlink>
    </w:p>
    <w:p w14:paraId="09A8D740" w14:textId="4EB6C874" w:rsidR="00BF5A04" w:rsidRPr="00984E46" w:rsidRDefault="003E53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5538" w:history="1">
        <w:r w:rsidR="00BF5A04" w:rsidRPr="00984E46">
          <w:rPr>
            <w:rStyle w:val="Hyperlink"/>
            <w:noProof/>
          </w:rPr>
          <w:t>Observation 4</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2-stage PSCCH can reduce blind decoding complexity of the UE and may also compensate for the coverage loss.</w:t>
        </w:r>
      </w:hyperlink>
    </w:p>
    <w:p w14:paraId="7AFEA5AA" w14:textId="543D21EC" w:rsidR="006E1C82" w:rsidRPr="00984E46" w:rsidRDefault="006F6582" w:rsidP="006E1C82">
      <w:pPr>
        <w:pStyle w:val="BodyText"/>
      </w:pPr>
      <w:r w:rsidRPr="00984E46">
        <w:rPr>
          <w:b/>
          <w:bCs/>
        </w:rPr>
        <w:fldChar w:fldCharType="end"/>
      </w:r>
      <w:r w:rsidR="008E065E" w:rsidRPr="00984E46">
        <w:t xml:space="preserve">Based on the discussion in </w:t>
      </w:r>
      <w:r w:rsidR="007729A2" w:rsidRPr="00984E46">
        <w:t xml:space="preserve">the previous </w:t>
      </w:r>
      <w:r w:rsidR="008E065E" w:rsidRPr="00984E46">
        <w:t>section</w:t>
      </w:r>
      <w:r w:rsidR="007729A2" w:rsidRPr="00984E46">
        <w:t>s</w:t>
      </w:r>
      <w:r w:rsidR="008E065E" w:rsidRPr="00984E46">
        <w:t xml:space="preserve"> we propose the following:</w:t>
      </w:r>
    </w:p>
    <w:p w14:paraId="0E03ECE4" w14:textId="295F1119" w:rsidR="00BF5A04" w:rsidRPr="00984E4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84E46">
        <w:rPr>
          <w:b w:val="0"/>
          <w:bCs/>
          <w:lang w:val="en-US"/>
        </w:rPr>
        <w:fldChar w:fldCharType="begin"/>
      </w:r>
      <w:r w:rsidRPr="00984E46">
        <w:rPr>
          <w:b w:val="0"/>
          <w:bCs/>
          <w:lang w:val="en-US"/>
        </w:rPr>
        <w:instrText xml:space="preserve"> TOC \n \h \z \t "Proposal" \c </w:instrText>
      </w:r>
      <w:r w:rsidRPr="00984E46">
        <w:rPr>
          <w:b w:val="0"/>
          <w:bCs/>
          <w:lang w:val="en-US"/>
        </w:rPr>
        <w:fldChar w:fldCharType="separate"/>
      </w:r>
      <w:hyperlink w:anchor="_Toc528945539" w:history="1">
        <w:r w:rsidR="00BF5A04" w:rsidRPr="00984E46">
          <w:rPr>
            <w:rStyle w:val="Hyperlink"/>
            <w:noProof/>
          </w:rPr>
          <w:t>Proposal 1</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RAN1 studies 2-stage PSCCH design for NR V2X.</w:t>
        </w:r>
      </w:hyperlink>
    </w:p>
    <w:p w14:paraId="47A3A8B1" w14:textId="3D8EE7B9" w:rsidR="00BF5A04" w:rsidRPr="00984E46" w:rsidRDefault="003E53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5540" w:history="1">
        <w:r w:rsidR="00BF5A04" w:rsidRPr="00984E46">
          <w:rPr>
            <w:rStyle w:val="Hyperlink"/>
            <w:noProof/>
          </w:rPr>
          <w:t>Proposal 2</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1</w:t>
        </w:r>
        <w:r w:rsidR="00BF5A04" w:rsidRPr="00984E46">
          <w:rPr>
            <w:rStyle w:val="Hyperlink"/>
            <w:noProof/>
            <w:vertAlign w:val="superscript"/>
          </w:rPr>
          <w:t>st</w:t>
        </w:r>
        <w:r w:rsidR="00BF5A04" w:rsidRPr="00984E46">
          <w:rPr>
            <w:rStyle w:val="Hyperlink"/>
            <w:noProof/>
          </w:rPr>
          <w:t xml:space="preserve"> stage SCI describes resource allocation and format of 2</w:t>
        </w:r>
        <w:r w:rsidR="00BF5A04" w:rsidRPr="00984E46">
          <w:rPr>
            <w:rStyle w:val="Hyperlink"/>
            <w:noProof/>
            <w:vertAlign w:val="superscript"/>
          </w:rPr>
          <w:t>nd</w:t>
        </w:r>
        <w:r w:rsidR="00BF5A04" w:rsidRPr="00984E46">
          <w:rPr>
            <w:rStyle w:val="Hyperlink"/>
            <w:noProof/>
          </w:rPr>
          <w:t xml:space="preserve"> stage SCI.</w:t>
        </w:r>
      </w:hyperlink>
    </w:p>
    <w:p w14:paraId="6C8B5B2D" w14:textId="2B513B92" w:rsidR="00BF5A04" w:rsidRPr="00984E46" w:rsidRDefault="003E53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5541" w:history="1">
        <w:r w:rsidR="00BF5A04" w:rsidRPr="00984E46">
          <w:rPr>
            <w:rStyle w:val="Hyperlink"/>
            <w:noProof/>
          </w:rPr>
          <w:t>Proposal 3</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Search space and format for 1</w:t>
        </w:r>
        <w:r w:rsidR="00BF5A04" w:rsidRPr="00984E46">
          <w:rPr>
            <w:rStyle w:val="Hyperlink"/>
            <w:noProof/>
            <w:vertAlign w:val="superscript"/>
          </w:rPr>
          <w:t>st</w:t>
        </w:r>
        <w:r w:rsidR="00BF5A04" w:rsidRPr="00984E46">
          <w:rPr>
            <w:rStyle w:val="Hyperlink"/>
            <w:noProof/>
          </w:rPr>
          <w:t xml:space="preserve"> stage SCI is pre-defined.</w:t>
        </w:r>
      </w:hyperlink>
    </w:p>
    <w:p w14:paraId="3935B520" w14:textId="1C180CEF" w:rsidR="00BF5A04" w:rsidRPr="00984E46" w:rsidRDefault="003E53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5542" w:history="1">
        <w:r w:rsidR="00BF5A04" w:rsidRPr="00984E46">
          <w:rPr>
            <w:rStyle w:val="Hyperlink"/>
            <w:noProof/>
          </w:rPr>
          <w:t>Proposal 4</w:t>
        </w:r>
        <w:r w:rsidR="00BF5A04" w:rsidRPr="00984E46">
          <w:rPr>
            <w:rFonts w:asciiTheme="minorHAnsi" w:eastAsiaTheme="minorEastAsia" w:hAnsiTheme="minorHAnsi" w:cstheme="minorBidi"/>
            <w:b w:val="0"/>
            <w:noProof/>
            <w:sz w:val="22"/>
            <w:szCs w:val="22"/>
            <w:lang w:val="en-US" w:eastAsia="en-US"/>
          </w:rPr>
          <w:tab/>
        </w:r>
        <w:r w:rsidR="00BF5A04" w:rsidRPr="00984E46">
          <w:rPr>
            <w:rStyle w:val="Hyperlink"/>
            <w:noProof/>
          </w:rPr>
          <w:t>Study the exact details on the two stages of PSCCH.</w:t>
        </w:r>
      </w:hyperlink>
    </w:p>
    <w:p w14:paraId="3D2C92AC" w14:textId="4BC2DF78" w:rsidR="00C01F33" w:rsidRPr="00984E46" w:rsidRDefault="006E1C82" w:rsidP="008138BB">
      <w:pPr>
        <w:pStyle w:val="BodyText"/>
      </w:pPr>
      <w:r w:rsidRPr="00984E46">
        <w:rPr>
          <w:b/>
          <w:bCs/>
          <w:lang w:val="en-US"/>
        </w:rPr>
        <w:fldChar w:fldCharType="end"/>
      </w:r>
      <w:r w:rsidRPr="00984E46">
        <w:rPr>
          <w:b/>
          <w:bCs/>
        </w:rPr>
        <w:t xml:space="preserve"> </w:t>
      </w:r>
    </w:p>
    <w:p w14:paraId="7203AEF7" w14:textId="1EC6BE39" w:rsidR="00F507D1" w:rsidRPr="00984E46" w:rsidRDefault="00B22574" w:rsidP="00CE0424">
      <w:pPr>
        <w:pStyle w:val="Heading1"/>
      </w:pPr>
      <w:bookmarkStart w:id="12" w:name="_In-sequence_SDU_delivery"/>
      <w:bookmarkEnd w:id="12"/>
      <w:r w:rsidRPr="00984E46">
        <w:t>11</w:t>
      </w:r>
      <w:r w:rsidRPr="00984E46">
        <w:tab/>
      </w:r>
      <w:r w:rsidR="00F507D1" w:rsidRPr="00984E46">
        <w:t>References</w:t>
      </w:r>
    </w:p>
    <w:p w14:paraId="50D0F213" w14:textId="77777777" w:rsidR="008138BB" w:rsidRPr="00984E46" w:rsidRDefault="008138BB" w:rsidP="008138BB">
      <w:pPr>
        <w:pStyle w:val="Reference"/>
        <w:tabs>
          <w:tab w:val="clear" w:pos="567"/>
          <w:tab w:val="num" w:pos="657"/>
        </w:tabs>
        <w:overflowPunct/>
        <w:autoSpaceDE/>
        <w:autoSpaceDN/>
        <w:adjustRightInd/>
        <w:spacing w:line="259" w:lineRule="auto"/>
        <w:ind w:left="657"/>
        <w:textAlignment w:val="auto"/>
      </w:pPr>
      <w:bookmarkStart w:id="13" w:name="_Ref517523976"/>
      <w:r w:rsidRPr="00984E46">
        <w:t>RP-181429, “New SID: Study on NR V2X”, 3GPP TSG RAN Meeting #80, June 2018</w:t>
      </w:r>
      <w:bookmarkEnd w:id="13"/>
      <w:r w:rsidRPr="00984E46">
        <w:t>.</w:t>
      </w:r>
    </w:p>
    <w:p w14:paraId="7AE3A0EF" w14:textId="77777777" w:rsidR="008138BB" w:rsidRPr="00984E46" w:rsidRDefault="008138BB" w:rsidP="008138BB">
      <w:pPr>
        <w:pStyle w:val="Reference"/>
        <w:tabs>
          <w:tab w:val="clear" w:pos="567"/>
          <w:tab w:val="num" w:pos="657"/>
        </w:tabs>
        <w:overflowPunct/>
        <w:autoSpaceDE/>
        <w:autoSpaceDN/>
        <w:adjustRightInd/>
        <w:spacing w:line="259" w:lineRule="auto"/>
        <w:ind w:left="657"/>
        <w:textAlignment w:val="auto"/>
        <w:rPr>
          <w:lang w:val="en-US"/>
        </w:rPr>
      </w:pPr>
      <w:bookmarkStart w:id="14" w:name="_Ref510766781"/>
      <w:r w:rsidRPr="00984E46">
        <w:rPr>
          <w:lang w:val="en-US"/>
        </w:rPr>
        <w:t>TR 22.886, “Study on enhancement of 3GPP support for 5G V2X services”</w:t>
      </w:r>
      <w:bookmarkEnd w:id="14"/>
      <w:r w:rsidRPr="00984E46">
        <w:rPr>
          <w:lang w:val="en-US"/>
        </w:rPr>
        <w:t xml:space="preserve">, 3GPP. </w:t>
      </w:r>
      <w:r w:rsidRPr="00984E46" w:rsidDel="00B93377">
        <w:rPr>
          <w:lang w:val="en-US"/>
        </w:rPr>
        <w:t xml:space="preserve"> </w:t>
      </w:r>
    </w:p>
    <w:p w14:paraId="09A1EF75" w14:textId="7FC3F4FC" w:rsidR="008138BB" w:rsidRPr="00984E46" w:rsidRDefault="008138BB" w:rsidP="008138BB">
      <w:pPr>
        <w:pStyle w:val="Reference"/>
        <w:tabs>
          <w:tab w:val="clear" w:pos="567"/>
          <w:tab w:val="num" w:pos="657"/>
        </w:tabs>
        <w:overflowPunct/>
        <w:autoSpaceDE/>
        <w:autoSpaceDN/>
        <w:adjustRightInd/>
        <w:spacing w:line="259" w:lineRule="auto"/>
        <w:ind w:left="657"/>
        <w:textAlignment w:val="auto"/>
      </w:pPr>
      <w:r w:rsidRPr="00984E46">
        <w:t>“RAN1 Chairman’s notes”, 3GPP RAN1#94, August 2018.</w:t>
      </w:r>
    </w:p>
    <w:p w14:paraId="1B9A5612" w14:textId="355FFE4E" w:rsidR="008138BB" w:rsidRPr="00984E46" w:rsidRDefault="008138BB" w:rsidP="008138BB">
      <w:pPr>
        <w:pStyle w:val="Reference"/>
        <w:tabs>
          <w:tab w:val="clear" w:pos="567"/>
          <w:tab w:val="num" w:pos="657"/>
        </w:tabs>
        <w:overflowPunct/>
        <w:autoSpaceDE/>
        <w:autoSpaceDN/>
        <w:adjustRightInd/>
        <w:spacing w:line="259" w:lineRule="auto"/>
        <w:ind w:left="657"/>
        <w:textAlignment w:val="auto"/>
      </w:pPr>
      <w:bookmarkStart w:id="15" w:name="_Ref525916727"/>
      <w:r w:rsidRPr="00984E46">
        <w:t>R1-18</w:t>
      </w:r>
      <w:r w:rsidR="001E1579" w:rsidRPr="00984E46">
        <w:t>1</w:t>
      </w:r>
      <w:r w:rsidR="00F013B8" w:rsidRPr="00984E46">
        <w:t>3638</w:t>
      </w:r>
      <w:r w:rsidRPr="00984E46">
        <w:t xml:space="preserve">, “Physical layer structures </w:t>
      </w:r>
      <w:r w:rsidR="00F013B8" w:rsidRPr="00984E46">
        <w:t xml:space="preserve">for SL </w:t>
      </w:r>
      <w:r w:rsidRPr="00984E46">
        <w:t xml:space="preserve">NR V2X”, </w:t>
      </w:r>
      <w:r w:rsidR="001E1579" w:rsidRPr="00984E46">
        <w:t xml:space="preserve">Ericsson, </w:t>
      </w:r>
      <w:r w:rsidRPr="00984E46">
        <w:t>RAN1#9</w:t>
      </w:r>
      <w:r w:rsidR="00907FE0" w:rsidRPr="00984E46">
        <w:t>5</w:t>
      </w:r>
      <w:r w:rsidRPr="00984E46">
        <w:t>, Oct. 2018.</w:t>
      </w:r>
      <w:bookmarkEnd w:id="15"/>
    </w:p>
    <w:p w14:paraId="5C0896C7" w14:textId="047B53A8" w:rsidR="0075329B" w:rsidRPr="00984E46" w:rsidRDefault="00AB456A" w:rsidP="008138BB">
      <w:pPr>
        <w:pStyle w:val="Reference"/>
        <w:tabs>
          <w:tab w:val="clear" w:pos="567"/>
          <w:tab w:val="num" w:pos="657"/>
        </w:tabs>
        <w:overflowPunct/>
        <w:autoSpaceDE/>
        <w:autoSpaceDN/>
        <w:adjustRightInd/>
        <w:spacing w:line="259" w:lineRule="auto"/>
        <w:ind w:left="657"/>
        <w:textAlignment w:val="auto"/>
      </w:pPr>
      <w:bookmarkStart w:id="16" w:name="_Ref528939000"/>
      <w:r w:rsidRPr="00984E46">
        <w:t>R1-1813641, “</w:t>
      </w:r>
      <w:bookmarkEnd w:id="16"/>
      <w:r w:rsidRPr="00984E46">
        <w:t xml:space="preserve">On Mode 2 Resource Allocation for NR </w:t>
      </w:r>
      <w:proofErr w:type="spellStart"/>
      <w:r w:rsidRPr="00984E46">
        <w:t>Sidelink</w:t>
      </w:r>
      <w:proofErr w:type="spellEnd"/>
      <w:r w:rsidRPr="00984E46">
        <w:t>,” Ericsson, RAN1#95, Oct. 2018.</w:t>
      </w:r>
    </w:p>
    <w:p w14:paraId="1B84A1E9" w14:textId="1314724A" w:rsidR="00AB456A" w:rsidRPr="00984E46" w:rsidRDefault="000D2201" w:rsidP="00AB456A">
      <w:pPr>
        <w:pStyle w:val="Reference"/>
        <w:tabs>
          <w:tab w:val="clear" w:pos="567"/>
          <w:tab w:val="num" w:pos="657"/>
        </w:tabs>
        <w:overflowPunct/>
        <w:autoSpaceDE/>
        <w:autoSpaceDN/>
        <w:adjustRightInd/>
        <w:spacing w:line="259" w:lineRule="auto"/>
        <w:ind w:left="657"/>
        <w:textAlignment w:val="auto"/>
      </w:pPr>
      <w:r w:rsidRPr="00984E46">
        <w:t>R1-1813646</w:t>
      </w:r>
      <w:r w:rsidR="00AB456A" w:rsidRPr="00984E46">
        <w:t>, “</w:t>
      </w:r>
      <w:r w:rsidRPr="00984E46">
        <w:t xml:space="preserve">System level evaluations of NR V2X </w:t>
      </w:r>
      <w:proofErr w:type="spellStart"/>
      <w:r w:rsidRPr="00984E46">
        <w:t>sidelink</w:t>
      </w:r>
      <w:proofErr w:type="spellEnd"/>
      <w:r w:rsidR="00AB456A" w:rsidRPr="00984E46">
        <w:t>,” Ericsson, RAN1#95, Oct. 2018.</w:t>
      </w:r>
    </w:p>
    <w:p w14:paraId="799BF825" w14:textId="77777777" w:rsidR="00DC754D" w:rsidRPr="00CE0424" w:rsidRDefault="00DC754D" w:rsidP="00CE0424">
      <w:pPr>
        <w:pStyle w:val="BodyText"/>
      </w:pPr>
    </w:p>
    <w:sectPr w:rsidR="00DC754D" w:rsidRPr="00CE0424" w:rsidSect="00FD3C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81467" w14:textId="77777777" w:rsidR="003E53A1" w:rsidRDefault="003E53A1">
      <w:r>
        <w:separator/>
      </w:r>
    </w:p>
  </w:endnote>
  <w:endnote w:type="continuationSeparator" w:id="0">
    <w:p w14:paraId="7BE88D2A" w14:textId="77777777" w:rsidR="003E53A1" w:rsidRDefault="003E53A1">
      <w:r>
        <w:continuationSeparator/>
      </w:r>
    </w:p>
  </w:endnote>
  <w:endnote w:type="continuationNotice" w:id="1">
    <w:p w14:paraId="7CE69E1C" w14:textId="77777777" w:rsidR="003E53A1" w:rsidRDefault="003E5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6EB3D" w14:textId="77777777" w:rsidR="003E53A1" w:rsidRDefault="003E53A1">
      <w:r>
        <w:separator/>
      </w:r>
    </w:p>
  </w:footnote>
  <w:footnote w:type="continuationSeparator" w:id="0">
    <w:p w14:paraId="42B8F6DD" w14:textId="77777777" w:rsidR="003E53A1" w:rsidRDefault="003E53A1">
      <w:r>
        <w:continuationSeparator/>
      </w:r>
    </w:p>
  </w:footnote>
  <w:footnote w:type="continuationNotice" w:id="1">
    <w:p w14:paraId="4AC1C066" w14:textId="77777777" w:rsidR="003E53A1" w:rsidRDefault="003E5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762"/>
        </w:tabs>
        <w:ind w:left="176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D6B3F"/>
    <w:multiLevelType w:val="hybridMultilevel"/>
    <w:tmpl w:val="512C98BE"/>
    <w:lvl w:ilvl="0" w:tplc="5828934C">
      <w:start w:val="1"/>
      <w:numFmt w:val="bullet"/>
      <w:lvlText w:val="–"/>
      <w:lvlJc w:val="left"/>
      <w:pPr>
        <w:tabs>
          <w:tab w:val="num" w:pos="720"/>
        </w:tabs>
        <w:ind w:left="720" w:hanging="360"/>
      </w:pPr>
      <w:rPr>
        <w:rFonts w:ascii="Ericsson Capital TT" w:hAnsi="Ericsson Capital TT" w:hint="default"/>
      </w:rPr>
    </w:lvl>
    <w:lvl w:ilvl="1" w:tplc="3892864A">
      <w:start w:val="1"/>
      <w:numFmt w:val="bullet"/>
      <w:lvlText w:val="–"/>
      <w:lvlJc w:val="left"/>
      <w:pPr>
        <w:tabs>
          <w:tab w:val="num" w:pos="1440"/>
        </w:tabs>
        <w:ind w:left="1440" w:hanging="360"/>
      </w:pPr>
      <w:rPr>
        <w:rFonts w:ascii="Ericsson Capital TT" w:hAnsi="Ericsson Capital TT" w:hint="default"/>
      </w:rPr>
    </w:lvl>
    <w:lvl w:ilvl="2" w:tplc="4F6AF8D2">
      <w:start w:val="63"/>
      <w:numFmt w:val="bullet"/>
      <w:lvlText w:val="›"/>
      <w:lvlJc w:val="left"/>
      <w:pPr>
        <w:tabs>
          <w:tab w:val="num" w:pos="2160"/>
        </w:tabs>
        <w:ind w:left="2160" w:hanging="360"/>
      </w:pPr>
      <w:rPr>
        <w:rFonts w:ascii="Ericsson Capital TT" w:hAnsi="Ericsson Capital TT" w:hint="default"/>
      </w:rPr>
    </w:lvl>
    <w:lvl w:ilvl="3" w:tplc="30FA4D44">
      <w:start w:val="63"/>
      <w:numFmt w:val="bullet"/>
      <w:lvlText w:val="-"/>
      <w:lvlJc w:val="left"/>
      <w:pPr>
        <w:tabs>
          <w:tab w:val="num" w:pos="2880"/>
        </w:tabs>
        <w:ind w:left="2880" w:hanging="360"/>
      </w:pPr>
      <w:rPr>
        <w:rFonts w:ascii="Ericsson Capital TT" w:hAnsi="Ericsson Capital TT" w:hint="default"/>
      </w:rPr>
    </w:lvl>
    <w:lvl w:ilvl="4" w:tplc="B7BA113E">
      <w:start w:val="63"/>
      <w:numFmt w:val="bullet"/>
      <w:lvlText w:val="›"/>
      <w:lvlJc w:val="left"/>
      <w:pPr>
        <w:tabs>
          <w:tab w:val="num" w:pos="3600"/>
        </w:tabs>
        <w:ind w:left="3600" w:hanging="360"/>
      </w:pPr>
      <w:rPr>
        <w:rFonts w:ascii="Ericsson Capital TT" w:hAnsi="Ericsson Capital TT" w:hint="default"/>
      </w:rPr>
    </w:lvl>
    <w:lvl w:ilvl="5" w:tplc="D38AEF58" w:tentative="1">
      <w:start w:val="1"/>
      <w:numFmt w:val="bullet"/>
      <w:lvlText w:val="–"/>
      <w:lvlJc w:val="left"/>
      <w:pPr>
        <w:tabs>
          <w:tab w:val="num" w:pos="4320"/>
        </w:tabs>
        <w:ind w:left="4320" w:hanging="360"/>
      </w:pPr>
      <w:rPr>
        <w:rFonts w:ascii="Ericsson Capital TT" w:hAnsi="Ericsson Capital TT" w:hint="default"/>
      </w:rPr>
    </w:lvl>
    <w:lvl w:ilvl="6" w:tplc="844A8EFC" w:tentative="1">
      <w:start w:val="1"/>
      <w:numFmt w:val="bullet"/>
      <w:lvlText w:val="–"/>
      <w:lvlJc w:val="left"/>
      <w:pPr>
        <w:tabs>
          <w:tab w:val="num" w:pos="5040"/>
        </w:tabs>
        <w:ind w:left="5040" w:hanging="360"/>
      </w:pPr>
      <w:rPr>
        <w:rFonts w:ascii="Ericsson Capital TT" w:hAnsi="Ericsson Capital TT" w:hint="default"/>
      </w:rPr>
    </w:lvl>
    <w:lvl w:ilvl="7" w:tplc="BDBC90CA" w:tentative="1">
      <w:start w:val="1"/>
      <w:numFmt w:val="bullet"/>
      <w:lvlText w:val="–"/>
      <w:lvlJc w:val="left"/>
      <w:pPr>
        <w:tabs>
          <w:tab w:val="num" w:pos="5760"/>
        </w:tabs>
        <w:ind w:left="5760" w:hanging="360"/>
      </w:pPr>
      <w:rPr>
        <w:rFonts w:ascii="Ericsson Capital TT" w:hAnsi="Ericsson Capital TT" w:hint="default"/>
      </w:rPr>
    </w:lvl>
    <w:lvl w:ilvl="8" w:tplc="1F2ADE2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7F445DB"/>
    <w:multiLevelType w:val="hybridMultilevel"/>
    <w:tmpl w:val="3CAE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164F69"/>
    <w:multiLevelType w:val="hybridMultilevel"/>
    <w:tmpl w:val="62F4AA84"/>
    <w:lvl w:ilvl="0" w:tplc="49B2B1C8">
      <w:start w:val="1"/>
      <w:numFmt w:val="lowerLetter"/>
      <w:lvlText w:val="(%1)"/>
      <w:lvlJc w:val="left"/>
      <w:pPr>
        <w:tabs>
          <w:tab w:val="num" w:pos="720"/>
        </w:tabs>
        <w:ind w:left="720" w:hanging="360"/>
      </w:pPr>
      <w:rPr>
        <w:rFonts w:ascii="Arial" w:eastAsia="Times New Roman" w:hAnsi="Arial" w:cs="Times New Roman"/>
      </w:rPr>
    </w:lvl>
    <w:lvl w:ilvl="1" w:tplc="04090001">
      <w:start w:val="1"/>
      <w:numFmt w:val="bullet"/>
      <w:lvlText w:val=""/>
      <w:lvlJc w:val="left"/>
      <w:pPr>
        <w:tabs>
          <w:tab w:val="num" w:pos="1440"/>
        </w:tabs>
        <w:ind w:left="1440" w:hanging="360"/>
      </w:pPr>
      <w:rPr>
        <w:rFonts w:ascii="Symbol" w:hAnsi="Symbol"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01C0D"/>
    <w:multiLevelType w:val="hybridMultilevel"/>
    <w:tmpl w:val="DBC815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7304B5"/>
    <w:multiLevelType w:val="hybridMultilevel"/>
    <w:tmpl w:val="89F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EB520C"/>
    <w:multiLevelType w:val="hybridMultilevel"/>
    <w:tmpl w:val="D6FC40E4"/>
    <w:lvl w:ilvl="0" w:tplc="49B2B1C8">
      <w:start w:val="1"/>
      <w:numFmt w:val="lowerLetter"/>
      <w:lvlText w:val="(%1)"/>
      <w:lvlJc w:val="left"/>
      <w:pPr>
        <w:tabs>
          <w:tab w:val="num" w:pos="720"/>
        </w:tabs>
        <w:ind w:left="720" w:hanging="360"/>
      </w:pPr>
      <w:rPr>
        <w:rFonts w:ascii="Arial" w:eastAsia="Times New Roman" w:hAnsi="Arial" w:cs="Times New Roman"/>
      </w:rPr>
    </w:lvl>
    <w:lvl w:ilvl="1" w:tplc="04090001">
      <w:start w:val="1"/>
      <w:numFmt w:val="bullet"/>
      <w:lvlText w:val=""/>
      <w:lvlJc w:val="left"/>
      <w:pPr>
        <w:tabs>
          <w:tab w:val="num" w:pos="1440"/>
        </w:tabs>
        <w:ind w:left="1440" w:hanging="360"/>
      </w:pPr>
      <w:rPr>
        <w:rFonts w:ascii="Symbol" w:hAnsi="Symbol"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7626F9"/>
    <w:multiLevelType w:val="hybridMultilevel"/>
    <w:tmpl w:val="D39A55D8"/>
    <w:lvl w:ilvl="0" w:tplc="49B2B1C8">
      <w:start w:val="1"/>
      <w:numFmt w:val="lowerLetter"/>
      <w:lvlText w:val="(%1)"/>
      <w:lvlJc w:val="left"/>
      <w:pPr>
        <w:tabs>
          <w:tab w:val="num" w:pos="720"/>
        </w:tabs>
        <w:ind w:left="720" w:hanging="360"/>
      </w:pPr>
      <w:rPr>
        <w:rFonts w:ascii="Arial" w:eastAsia="Times New Roman" w:hAnsi="Arial"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435CA0B0">
      <w:start w:val="63"/>
      <w:numFmt w:val="bullet"/>
      <w:lvlText w:val="›"/>
      <w:lvlJc w:val="left"/>
      <w:pPr>
        <w:tabs>
          <w:tab w:val="num" w:pos="2160"/>
        </w:tabs>
        <w:ind w:left="2160" w:hanging="360"/>
      </w:pPr>
      <w:rPr>
        <w:rFonts w:ascii="Ericsson Capital TT" w:hAnsi="Ericsson Capital TT" w:hint="default"/>
      </w:rPr>
    </w:lvl>
    <w:lvl w:ilvl="3" w:tplc="2062A052">
      <w:start w:val="63"/>
      <w:numFmt w:val="bullet"/>
      <w:lvlText w:val="-"/>
      <w:lvlJc w:val="left"/>
      <w:pPr>
        <w:tabs>
          <w:tab w:val="num" w:pos="2880"/>
        </w:tabs>
        <w:ind w:left="2880" w:hanging="360"/>
      </w:pPr>
      <w:rPr>
        <w:rFonts w:ascii="Ericsson Capital TT" w:hAnsi="Ericsson Capital TT" w:hint="default"/>
      </w:rPr>
    </w:lvl>
    <w:lvl w:ilvl="4" w:tplc="0A9678B0">
      <w:start w:val="1"/>
      <w:numFmt w:val="bullet"/>
      <w:lvlText w:val="›"/>
      <w:lvlJc w:val="left"/>
      <w:pPr>
        <w:tabs>
          <w:tab w:val="num" w:pos="3600"/>
        </w:tabs>
        <w:ind w:left="3600" w:hanging="360"/>
      </w:pPr>
      <w:rPr>
        <w:rFonts w:ascii="Arial" w:hAnsi="Arial" w:hint="default"/>
      </w:rPr>
    </w:lvl>
    <w:lvl w:ilvl="5" w:tplc="8B140632" w:tentative="1">
      <w:start w:val="1"/>
      <w:numFmt w:val="bullet"/>
      <w:lvlText w:val="›"/>
      <w:lvlJc w:val="left"/>
      <w:pPr>
        <w:tabs>
          <w:tab w:val="num" w:pos="4320"/>
        </w:tabs>
        <w:ind w:left="4320" w:hanging="360"/>
      </w:pPr>
      <w:rPr>
        <w:rFonts w:ascii="Arial" w:hAnsi="Arial" w:hint="default"/>
      </w:rPr>
    </w:lvl>
    <w:lvl w:ilvl="6" w:tplc="306C2454" w:tentative="1">
      <w:start w:val="1"/>
      <w:numFmt w:val="bullet"/>
      <w:lvlText w:val="›"/>
      <w:lvlJc w:val="left"/>
      <w:pPr>
        <w:tabs>
          <w:tab w:val="num" w:pos="5040"/>
        </w:tabs>
        <w:ind w:left="5040" w:hanging="360"/>
      </w:pPr>
      <w:rPr>
        <w:rFonts w:ascii="Arial" w:hAnsi="Arial" w:hint="default"/>
      </w:rPr>
    </w:lvl>
    <w:lvl w:ilvl="7" w:tplc="221CF742" w:tentative="1">
      <w:start w:val="1"/>
      <w:numFmt w:val="bullet"/>
      <w:lvlText w:val="›"/>
      <w:lvlJc w:val="left"/>
      <w:pPr>
        <w:tabs>
          <w:tab w:val="num" w:pos="5760"/>
        </w:tabs>
        <w:ind w:left="5760" w:hanging="360"/>
      </w:pPr>
      <w:rPr>
        <w:rFonts w:ascii="Arial" w:hAnsi="Arial" w:hint="default"/>
      </w:rPr>
    </w:lvl>
    <w:lvl w:ilvl="8" w:tplc="53D21D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B14ADB"/>
    <w:multiLevelType w:val="hybridMultilevel"/>
    <w:tmpl w:val="500C3248"/>
    <w:lvl w:ilvl="0" w:tplc="89D8A1D8">
      <w:start w:val="1"/>
      <w:numFmt w:val="decimal"/>
      <w:lvlText w:val="%1."/>
      <w:lvlJc w:val="left"/>
      <w:pPr>
        <w:ind w:left="540" w:hanging="360"/>
      </w:pPr>
      <w:rPr>
        <w:b/>
      </w:rPr>
    </w:lvl>
    <w:lvl w:ilvl="1" w:tplc="47D65D24">
      <w:start w:val="1"/>
      <w:numFmt w:val="lowerLetter"/>
      <w:lvlText w:val="%2."/>
      <w:lvlJc w:val="left"/>
      <w:pPr>
        <w:ind w:left="1170" w:hanging="360"/>
      </w:pPr>
      <w:rPr>
        <w:b/>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D038C"/>
    <w:multiLevelType w:val="hybridMultilevel"/>
    <w:tmpl w:val="673AA7B6"/>
    <w:lvl w:ilvl="0" w:tplc="878A3DBC">
      <w:start w:val="1"/>
      <w:numFmt w:val="bullet"/>
      <w:lvlText w:val="›"/>
      <w:lvlJc w:val="left"/>
      <w:pPr>
        <w:tabs>
          <w:tab w:val="num" w:pos="720"/>
        </w:tabs>
        <w:ind w:left="720" w:hanging="360"/>
      </w:pPr>
      <w:rPr>
        <w:rFonts w:ascii="Arial" w:hAnsi="Arial" w:hint="default"/>
      </w:rPr>
    </w:lvl>
    <w:lvl w:ilvl="1" w:tplc="E59630D8" w:tentative="1">
      <w:start w:val="1"/>
      <w:numFmt w:val="bullet"/>
      <w:lvlText w:val="›"/>
      <w:lvlJc w:val="left"/>
      <w:pPr>
        <w:tabs>
          <w:tab w:val="num" w:pos="1440"/>
        </w:tabs>
        <w:ind w:left="1440" w:hanging="360"/>
      </w:pPr>
      <w:rPr>
        <w:rFonts w:ascii="Arial" w:hAnsi="Arial" w:hint="default"/>
      </w:rPr>
    </w:lvl>
    <w:lvl w:ilvl="2" w:tplc="431AA902" w:tentative="1">
      <w:start w:val="1"/>
      <w:numFmt w:val="bullet"/>
      <w:lvlText w:val="›"/>
      <w:lvlJc w:val="left"/>
      <w:pPr>
        <w:tabs>
          <w:tab w:val="num" w:pos="2160"/>
        </w:tabs>
        <w:ind w:left="2160" w:hanging="360"/>
      </w:pPr>
      <w:rPr>
        <w:rFonts w:ascii="Arial" w:hAnsi="Arial" w:hint="default"/>
      </w:rPr>
    </w:lvl>
    <w:lvl w:ilvl="3" w:tplc="362A70DA" w:tentative="1">
      <w:start w:val="1"/>
      <w:numFmt w:val="bullet"/>
      <w:lvlText w:val="›"/>
      <w:lvlJc w:val="left"/>
      <w:pPr>
        <w:tabs>
          <w:tab w:val="num" w:pos="2880"/>
        </w:tabs>
        <w:ind w:left="2880" w:hanging="360"/>
      </w:pPr>
      <w:rPr>
        <w:rFonts w:ascii="Arial" w:hAnsi="Arial" w:hint="default"/>
      </w:rPr>
    </w:lvl>
    <w:lvl w:ilvl="4" w:tplc="B5B42EC2" w:tentative="1">
      <w:start w:val="1"/>
      <w:numFmt w:val="bullet"/>
      <w:lvlText w:val="›"/>
      <w:lvlJc w:val="left"/>
      <w:pPr>
        <w:tabs>
          <w:tab w:val="num" w:pos="3600"/>
        </w:tabs>
        <w:ind w:left="3600" w:hanging="360"/>
      </w:pPr>
      <w:rPr>
        <w:rFonts w:ascii="Arial" w:hAnsi="Arial" w:hint="default"/>
      </w:rPr>
    </w:lvl>
    <w:lvl w:ilvl="5" w:tplc="50F67FAC" w:tentative="1">
      <w:start w:val="1"/>
      <w:numFmt w:val="bullet"/>
      <w:lvlText w:val="›"/>
      <w:lvlJc w:val="left"/>
      <w:pPr>
        <w:tabs>
          <w:tab w:val="num" w:pos="4320"/>
        </w:tabs>
        <w:ind w:left="4320" w:hanging="360"/>
      </w:pPr>
      <w:rPr>
        <w:rFonts w:ascii="Arial" w:hAnsi="Arial" w:hint="default"/>
      </w:rPr>
    </w:lvl>
    <w:lvl w:ilvl="6" w:tplc="52D642CE" w:tentative="1">
      <w:start w:val="1"/>
      <w:numFmt w:val="bullet"/>
      <w:lvlText w:val="›"/>
      <w:lvlJc w:val="left"/>
      <w:pPr>
        <w:tabs>
          <w:tab w:val="num" w:pos="5040"/>
        </w:tabs>
        <w:ind w:left="5040" w:hanging="360"/>
      </w:pPr>
      <w:rPr>
        <w:rFonts w:ascii="Arial" w:hAnsi="Arial" w:hint="default"/>
      </w:rPr>
    </w:lvl>
    <w:lvl w:ilvl="7" w:tplc="33EC6EB2" w:tentative="1">
      <w:start w:val="1"/>
      <w:numFmt w:val="bullet"/>
      <w:lvlText w:val="›"/>
      <w:lvlJc w:val="left"/>
      <w:pPr>
        <w:tabs>
          <w:tab w:val="num" w:pos="5760"/>
        </w:tabs>
        <w:ind w:left="5760" w:hanging="360"/>
      </w:pPr>
      <w:rPr>
        <w:rFonts w:ascii="Arial" w:hAnsi="Arial" w:hint="default"/>
      </w:rPr>
    </w:lvl>
    <w:lvl w:ilvl="8" w:tplc="2E4454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7F7511"/>
    <w:multiLevelType w:val="hybridMultilevel"/>
    <w:tmpl w:val="D7F8E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846B4"/>
    <w:multiLevelType w:val="hybridMultilevel"/>
    <w:tmpl w:val="64B28760"/>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3" w15:restartNumberingAfterBreak="0">
    <w:nsid w:val="62D1478F"/>
    <w:multiLevelType w:val="hybridMultilevel"/>
    <w:tmpl w:val="C388C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334E4"/>
    <w:multiLevelType w:val="hybridMultilevel"/>
    <w:tmpl w:val="84566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65600D"/>
    <w:multiLevelType w:val="hybridMultilevel"/>
    <w:tmpl w:val="E8D2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56715"/>
    <w:multiLevelType w:val="hybridMultilevel"/>
    <w:tmpl w:val="BBAEA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55CDF"/>
    <w:multiLevelType w:val="hybridMultilevel"/>
    <w:tmpl w:val="EECA4046"/>
    <w:lvl w:ilvl="0" w:tplc="67E65F6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196C89"/>
    <w:multiLevelType w:val="hybridMultilevel"/>
    <w:tmpl w:val="429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E7D5A23"/>
    <w:multiLevelType w:val="hybridMultilevel"/>
    <w:tmpl w:val="D402E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7"/>
  </w:num>
  <w:num w:numId="6">
    <w:abstractNumId w:val="24"/>
  </w:num>
  <w:num w:numId="7">
    <w:abstractNumId w:val="28"/>
  </w:num>
  <w:num w:numId="8">
    <w:abstractNumId w:val="18"/>
  </w:num>
  <w:num w:numId="9">
    <w:abstractNumId w:val="15"/>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0"/>
  </w:num>
  <w:num w:numId="17">
    <w:abstractNumId w:val="10"/>
  </w:num>
  <w:num w:numId="18">
    <w:abstractNumId w:val="13"/>
  </w:num>
  <w:num w:numId="19">
    <w:abstractNumId w:val="6"/>
  </w:num>
  <w:num w:numId="20">
    <w:abstractNumId w:val="41"/>
  </w:num>
  <w:num w:numId="21">
    <w:abstractNumId w:val="19"/>
  </w:num>
  <w:num w:numId="22">
    <w:abstractNumId w:val="37"/>
  </w:num>
  <w:num w:numId="23">
    <w:abstractNumId w:val="33"/>
  </w:num>
  <w:num w:numId="24">
    <w:abstractNumId w:val="22"/>
  </w:num>
  <w:num w:numId="25">
    <w:abstractNumId w:val="40"/>
  </w:num>
  <w:num w:numId="26">
    <w:abstractNumId w:val="14"/>
  </w:num>
  <w:num w:numId="27">
    <w:abstractNumId w:val="31"/>
  </w:num>
  <w:num w:numId="28">
    <w:abstractNumId w:val="34"/>
  </w:num>
  <w:num w:numId="29">
    <w:abstractNumId w:val="5"/>
  </w:num>
  <w:num w:numId="30">
    <w:abstractNumId w:val="35"/>
  </w:num>
  <w:num w:numId="31">
    <w:abstractNumId w:val="36"/>
  </w:num>
  <w:num w:numId="32">
    <w:abstractNumId w:val="42"/>
  </w:num>
  <w:num w:numId="33">
    <w:abstractNumId w:val="9"/>
  </w:num>
  <w:num w:numId="34">
    <w:abstractNumId w:val="43"/>
  </w:num>
  <w:num w:numId="35">
    <w:abstractNumId w:val="39"/>
  </w:num>
  <w:num w:numId="36">
    <w:abstractNumId w:val="12"/>
  </w:num>
  <w:num w:numId="37">
    <w:abstractNumId w:val="11"/>
  </w:num>
  <w:num w:numId="38">
    <w:abstractNumId w:val="44"/>
  </w:num>
  <w:num w:numId="39">
    <w:abstractNumId w:val="8"/>
  </w:num>
  <w:num w:numId="40">
    <w:abstractNumId w:val="29"/>
  </w:num>
  <w:num w:numId="41">
    <w:abstractNumId w:val="4"/>
  </w:num>
  <w:num w:numId="42">
    <w:abstractNumId w:val="16"/>
  </w:num>
  <w:num w:numId="43">
    <w:abstractNumId w:val="7"/>
  </w:num>
  <w:num w:numId="44">
    <w:abstractNumId w:val="32"/>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42ED"/>
    <w:rsid w:val="00015D15"/>
    <w:rsid w:val="0002200B"/>
    <w:rsid w:val="0002564D"/>
    <w:rsid w:val="00025ECA"/>
    <w:rsid w:val="000261AC"/>
    <w:rsid w:val="00030233"/>
    <w:rsid w:val="00030D93"/>
    <w:rsid w:val="000325B8"/>
    <w:rsid w:val="00034C15"/>
    <w:rsid w:val="00036BA1"/>
    <w:rsid w:val="000422E2"/>
    <w:rsid w:val="00042F22"/>
    <w:rsid w:val="000444EF"/>
    <w:rsid w:val="00045F44"/>
    <w:rsid w:val="000469C4"/>
    <w:rsid w:val="00052A07"/>
    <w:rsid w:val="000534E3"/>
    <w:rsid w:val="0005606A"/>
    <w:rsid w:val="00057117"/>
    <w:rsid w:val="0005740F"/>
    <w:rsid w:val="000616E7"/>
    <w:rsid w:val="0006487E"/>
    <w:rsid w:val="00064B28"/>
    <w:rsid w:val="00065E1A"/>
    <w:rsid w:val="00077E5F"/>
    <w:rsid w:val="0008036A"/>
    <w:rsid w:val="00081AE6"/>
    <w:rsid w:val="00082651"/>
    <w:rsid w:val="000839AA"/>
    <w:rsid w:val="000855EB"/>
    <w:rsid w:val="00085B52"/>
    <w:rsid w:val="000862B3"/>
    <w:rsid w:val="000866F2"/>
    <w:rsid w:val="00086D0F"/>
    <w:rsid w:val="0009009F"/>
    <w:rsid w:val="00090F86"/>
    <w:rsid w:val="00091557"/>
    <w:rsid w:val="000924C1"/>
    <w:rsid w:val="000924F0"/>
    <w:rsid w:val="00093474"/>
    <w:rsid w:val="0009510F"/>
    <w:rsid w:val="000A1B7B"/>
    <w:rsid w:val="000A56F2"/>
    <w:rsid w:val="000B2719"/>
    <w:rsid w:val="000B3A8F"/>
    <w:rsid w:val="000B4AB9"/>
    <w:rsid w:val="000B58C3"/>
    <w:rsid w:val="000B61E9"/>
    <w:rsid w:val="000C165A"/>
    <w:rsid w:val="000C240D"/>
    <w:rsid w:val="000C2E19"/>
    <w:rsid w:val="000D05C4"/>
    <w:rsid w:val="000D0BFF"/>
    <w:rsid w:val="000D0D07"/>
    <w:rsid w:val="000D2201"/>
    <w:rsid w:val="000D4797"/>
    <w:rsid w:val="000E0527"/>
    <w:rsid w:val="000E1E92"/>
    <w:rsid w:val="000F048A"/>
    <w:rsid w:val="000F06D6"/>
    <w:rsid w:val="000F0EB1"/>
    <w:rsid w:val="000F1106"/>
    <w:rsid w:val="000F3BE9"/>
    <w:rsid w:val="000F3F6C"/>
    <w:rsid w:val="000F6DF3"/>
    <w:rsid w:val="001005FF"/>
    <w:rsid w:val="00101CA7"/>
    <w:rsid w:val="001062FB"/>
    <w:rsid w:val="001063E6"/>
    <w:rsid w:val="00113CF4"/>
    <w:rsid w:val="0011529A"/>
    <w:rsid w:val="001153EA"/>
    <w:rsid w:val="00115643"/>
    <w:rsid w:val="00116765"/>
    <w:rsid w:val="00117E98"/>
    <w:rsid w:val="001219F5"/>
    <w:rsid w:val="00121A20"/>
    <w:rsid w:val="001224BB"/>
    <w:rsid w:val="0012377F"/>
    <w:rsid w:val="00124314"/>
    <w:rsid w:val="00124C1A"/>
    <w:rsid w:val="00126B4A"/>
    <w:rsid w:val="00132FD0"/>
    <w:rsid w:val="001344C0"/>
    <w:rsid w:val="001346FA"/>
    <w:rsid w:val="00135252"/>
    <w:rsid w:val="00136164"/>
    <w:rsid w:val="00137AB5"/>
    <w:rsid w:val="00137F0B"/>
    <w:rsid w:val="001410F1"/>
    <w:rsid w:val="00141A92"/>
    <w:rsid w:val="00151E23"/>
    <w:rsid w:val="001526E0"/>
    <w:rsid w:val="001551B5"/>
    <w:rsid w:val="0016369C"/>
    <w:rsid w:val="001659C1"/>
    <w:rsid w:val="00170ACA"/>
    <w:rsid w:val="00170F1F"/>
    <w:rsid w:val="00173A8E"/>
    <w:rsid w:val="0017502C"/>
    <w:rsid w:val="00176B0C"/>
    <w:rsid w:val="0018143F"/>
    <w:rsid w:val="00181FF8"/>
    <w:rsid w:val="0018219F"/>
    <w:rsid w:val="001849C8"/>
    <w:rsid w:val="00190AC1"/>
    <w:rsid w:val="0019341A"/>
    <w:rsid w:val="00193557"/>
    <w:rsid w:val="00197DF9"/>
    <w:rsid w:val="001A1987"/>
    <w:rsid w:val="001A2564"/>
    <w:rsid w:val="001A3E8C"/>
    <w:rsid w:val="001A42D3"/>
    <w:rsid w:val="001A6173"/>
    <w:rsid w:val="001A6CBA"/>
    <w:rsid w:val="001A7285"/>
    <w:rsid w:val="001B0D97"/>
    <w:rsid w:val="001B5A5D"/>
    <w:rsid w:val="001C1CE5"/>
    <w:rsid w:val="001C3D2A"/>
    <w:rsid w:val="001C69F3"/>
    <w:rsid w:val="001D488F"/>
    <w:rsid w:val="001D51BA"/>
    <w:rsid w:val="001D53E7"/>
    <w:rsid w:val="001D55A2"/>
    <w:rsid w:val="001D6342"/>
    <w:rsid w:val="001D6D53"/>
    <w:rsid w:val="001E0061"/>
    <w:rsid w:val="001E1579"/>
    <w:rsid w:val="001E58E2"/>
    <w:rsid w:val="001E7AED"/>
    <w:rsid w:val="001F3916"/>
    <w:rsid w:val="001F54C5"/>
    <w:rsid w:val="001F662C"/>
    <w:rsid w:val="001F7074"/>
    <w:rsid w:val="00200490"/>
    <w:rsid w:val="00201F3A"/>
    <w:rsid w:val="00203248"/>
    <w:rsid w:val="00203F96"/>
    <w:rsid w:val="002069B2"/>
    <w:rsid w:val="00206A5E"/>
    <w:rsid w:val="00207E39"/>
    <w:rsid w:val="00207FA3"/>
    <w:rsid w:val="00211DDA"/>
    <w:rsid w:val="0021444A"/>
    <w:rsid w:val="00214DA8"/>
    <w:rsid w:val="00215423"/>
    <w:rsid w:val="002158FA"/>
    <w:rsid w:val="00220600"/>
    <w:rsid w:val="0022159D"/>
    <w:rsid w:val="002224DB"/>
    <w:rsid w:val="00223FCB"/>
    <w:rsid w:val="00224725"/>
    <w:rsid w:val="002252C3"/>
    <w:rsid w:val="00225C54"/>
    <w:rsid w:val="00230765"/>
    <w:rsid w:val="00230D18"/>
    <w:rsid w:val="002319E4"/>
    <w:rsid w:val="00232D26"/>
    <w:rsid w:val="00235632"/>
    <w:rsid w:val="00235872"/>
    <w:rsid w:val="00241559"/>
    <w:rsid w:val="002435B3"/>
    <w:rsid w:val="002458EB"/>
    <w:rsid w:val="002500C8"/>
    <w:rsid w:val="002520CC"/>
    <w:rsid w:val="00257543"/>
    <w:rsid w:val="00260940"/>
    <w:rsid w:val="002617E7"/>
    <w:rsid w:val="00264228"/>
    <w:rsid w:val="00264334"/>
    <w:rsid w:val="0026473E"/>
    <w:rsid w:val="00266214"/>
    <w:rsid w:val="00267C83"/>
    <w:rsid w:val="0027144F"/>
    <w:rsid w:val="00271813"/>
    <w:rsid w:val="00271F3A"/>
    <w:rsid w:val="00272ED0"/>
    <w:rsid w:val="00273278"/>
    <w:rsid w:val="002737F4"/>
    <w:rsid w:val="002805F5"/>
    <w:rsid w:val="00280751"/>
    <w:rsid w:val="0028280A"/>
    <w:rsid w:val="00286ACD"/>
    <w:rsid w:val="00287838"/>
    <w:rsid w:val="00287BDC"/>
    <w:rsid w:val="002907B5"/>
    <w:rsid w:val="00292EB7"/>
    <w:rsid w:val="00296227"/>
    <w:rsid w:val="00296F44"/>
    <w:rsid w:val="0029777D"/>
    <w:rsid w:val="002A055E"/>
    <w:rsid w:val="002A1D4E"/>
    <w:rsid w:val="002A2869"/>
    <w:rsid w:val="002B24D6"/>
    <w:rsid w:val="002C41E6"/>
    <w:rsid w:val="002C78AE"/>
    <w:rsid w:val="002D071A"/>
    <w:rsid w:val="002D34B2"/>
    <w:rsid w:val="002D48B0"/>
    <w:rsid w:val="002D5B37"/>
    <w:rsid w:val="002D6036"/>
    <w:rsid w:val="002D7637"/>
    <w:rsid w:val="002E17F2"/>
    <w:rsid w:val="002E1D96"/>
    <w:rsid w:val="002E79E8"/>
    <w:rsid w:val="002E7CAE"/>
    <w:rsid w:val="002F2771"/>
    <w:rsid w:val="002F37A9"/>
    <w:rsid w:val="00301CE6"/>
    <w:rsid w:val="0030256B"/>
    <w:rsid w:val="0030501F"/>
    <w:rsid w:val="00307BA1"/>
    <w:rsid w:val="00310A5D"/>
    <w:rsid w:val="00311702"/>
    <w:rsid w:val="00311E82"/>
    <w:rsid w:val="00313FD6"/>
    <w:rsid w:val="003143BD"/>
    <w:rsid w:val="00315363"/>
    <w:rsid w:val="003166B9"/>
    <w:rsid w:val="003203ED"/>
    <w:rsid w:val="00322C9F"/>
    <w:rsid w:val="00324D23"/>
    <w:rsid w:val="003265D0"/>
    <w:rsid w:val="00331751"/>
    <w:rsid w:val="00334579"/>
    <w:rsid w:val="00335858"/>
    <w:rsid w:val="00336BDA"/>
    <w:rsid w:val="003409DD"/>
    <w:rsid w:val="00341502"/>
    <w:rsid w:val="00342BD7"/>
    <w:rsid w:val="00346DB5"/>
    <w:rsid w:val="003477B1"/>
    <w:rsid w:val="00357210"/>
    <w:rsid w:val="00357380"/>
    <w:rsid w:val="003602D9"/>
    <w:rsid w:val="003604CE"/>
    <w:rsid w:val="00365E38"/>
    <w:rsid w:val="00366608"/>
    <w:rsid w:val="00367FAF"/>
    <w:rsid w:val="00370E47"/>
    <w:rsid w:val="003728BE"/>
    <w:rsid w:val="00372AAC"/>
    <w:rsid w:val="00373741"/>
    <w:rsid w:val="003742AC"/>
    <w:rsid w:val="003746B2"/>
    <w:rsid w:val="00377CE1"/>
    <w:rsid w:val="003825CC"/>
    <w:rsid w:val="00385BF0"/>
    <w:rsid w:val="003939FF"/>
    <w:rsid w:val="00395BD1"/>
    <w:rsid w:val="003A2223"/>
    <w:rsid w:val="003A2A0F"/>
    <w:rsid w:val="003A2E2B"/>
    <w:rsid w:val="003A45A1"/>
    <w:rsid w:val="003A5B0A"/>
    <w:rsid w:val="003A6BAC"/>
    <w:rsid w:val="003A70A4"/>
    <w:rsid w:val="003A7EF3"/>
    <w:rsid w:val="003B159C"/>
    <w:rsid w:val="003B2A8C"/>
    <w:rsid w:val="003B369F"/>
    <w:rsid w:val="003B36A3"/>
    <w:rsid w:val="003B4C0E"/>
    <w:rsid w:val="003B64BB"/>
    <w:rsid w:val="003B79AD"/>
    <w:rsid w:val="003B7FE5"/>
    <w:rsid w:val="003C11C8"/>
    <w:rsid w:val="003C2702"/>
    <w:rsid w:val="003C7806"/>
    <w:rsid w:val="003C7D9D"/>
    <w:rsid w:val="003D109F"/>
    <w:rsid w:val="003D2478"/>
    <w:rsid w:val="003D28DA"/>
    <w:rsid w:val="003D3C45"/>
    <w:rsid w:val="003D5B1F"/>
    <w:rsid w:val="003E15FA"/>
    <w:rsid w:val="003E53A1"/>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218"/>
    <w:rsid w:val="004162D4"/>
    <w:rsid w:val="00420366"/>
    <w:rsid w:val="00421105"/>
    <w:rsid w:val="00422AA4"/>
    <w:rsid w:val="00422EA7"/>
    <w:rsid w:val="004242F4"/>
    <w:rsid w:val="00425A52"/>
    <w:rsid w:val="00425AAF"/>
    <w:rsid w:val="00427248"/>
    <w:rsid w:val="004321C4"/>
    <w:rsid w:val="00437447"/>
    <w:rsid w:val="00441A92"/>
    <w:rsid w:val="004431DC"/>
    <w:rsid w:val="00444BB1"/>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A6A"/>
    <w:rsid w:val="004A16BC"/>
    <w:rsid w:val="004A2B94"/>
    <w:rsid w:val="004A3C65"/>
    <w:rsid w:val="004A7070"/>
    <w:rsid w:val="004B1159"/>
    <w:rsid w:val="004B5BCF"/>
    <w:rsid w:val="004B6F6A"/>
    <w:rsid w:val="004B7C0C"/>
    <w:rsid w:val="004C0CF0"/>
    <w:rsid w:val="004C15BE"/>
    <w:rsid w:val="004C3898"/>
    <w:rsid w:val="004C53A5"/>
    <w:rsid w:val="004C6235"/>
    <w:rsid w:val="004D36B1"/>
    <w:rsid w:val="004D3FFD"/>
    <w:rsid w:val="004D77EB"/>
    <w:rsid w:val="004D7EBD"/>
    <w:rsid w:val="004E2680"/>
    <w:rsid w:val="004E28F9"/>
    <w:rsid w:val="004E462E"/>
    <w:rsid w:val="004E56DC"/>
    <w:rsid w:val="004E76F4"/>
    <w:rsid w:val="004F0B4E"/>
    <w:rsid w:val="004F0B6C"/>
    <w:rsid w:val="004F2078"/>
    <w:rsid w:val="004F3004"/>
    <w:rsid w:val="004F4DA3"/>
    <w:rsid w:val="00506557"/>
    <w:rsid w:val="0050677A"/>
    <w:rsid w:val="005108D8"/>
    <w:rsid w:val="0051105B"/>
    <w:rsid w:val="005116F9"/>
    <w:rsid w:val="005153A7"/>
    <w:rsid w:val="005219CF"/>
    <w:rsid w:val="00524C29"/>
    <w:rsid w:val="00530C8E"/>
    <w:rsid w:val="00534B59"/>
    <w:rsid w:val="00536759"/>
    <w:rsid w:val="00537C62"/>
    <w:rsid w:val="005400DC"/>
    <w:rsid w:val="005402E3"/>
    <w:rsid w:val="00545F4B"/>
    <w:rsid w:val="00546970"/>
    <w:rsid w:val="005472ED"/>
    <w:rsid w:val="00554E19"/>
    <w:rsid w:val="00556455"/>
    <w:rsid w:val="0056121F"/>
    <w:rsid w:val="00572505"/>
    <w:rsid w:val="00575F07"/>
    <w:rsid w:val="005806BF"/>
    <w:rsid w:val="00582809"/>
    <w:rsid w:val="00584336"/>
    <w:rsid w:val="005862AF"/>
    <w:rsid w:val="0058798C"/>
    <w:rsid w:val="005900FA"/>
    <w:rsid w:val="005935A4"/>
    <w:rsid w:val="005948C2"/>
    <w:rsid w:val="00595DCA"/>
    <w:rsid w:val="0059716C"/>
    <w:rsid w:val="0059779B"/>
    <w:rsid w:val="005A209A"/>
    <w:rsid w:val="005A5D94"/>
    <w:rsid w:val="005A662D"/>
    <w:rsid w:val="005B1409"/>
    <w:rsid w:val="005B35D7"/>
    <w:rsid w:val="005B392A"/>
    <w:rsid w:val="005B3AA3"/>
    <w:rsid w:val="005B6F83"/>
    <w:rsid w:val="005C2C48"/>
    <w:rsid w:val="005C74FB"/>
    <w:rsid w:val="005D1602"/>
    <w:rsid w:val="005D722C"/>
    <w:rsid w:val="005E385F"/>
    <w:rsid w:val="005E5B81"/>
    <w:rsid w:val="005F1BF1"/>
    <w:rsid w:val="005F1D5F"/>
    <w:rsid w:val="005F2CB1"/>
    <w:rsid w:val="005F3025"/>
    <w:rsid w:val="005F618C"/>
    <w:rsid w:val="005F70BD"/>
    <w:rsid w:val="0060283C"/>
    <w:rsid w:val="006029EF"/>
    <w:rsid w:val="006038B8"/>
    <w:rsid w:val="00603BCC"/>
    <w:rsid w:val="00604F14"/>
    <w:rsid w:val="00606EBD"/>
    <w:rsid w:val="00607DC8"/>
    <w:rsid w:val="00610334"/>
    <w:rsid w:val="00611B83"/>
    <w:rsid w:val="00613257"/>
    <w:rsid w:val="00620A71"/>
    <w:rsid w:val="00620D80"/>
    <w:rsid w:val="006234A6"/>
    <w:rsid w:val="00630001"/>
    <w:rsid w:val="006311B3"/>
    <w:rsid w:val="006323AA"/>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D4"/>
    <w:rsid w:val="006660E3"/>
    <w:rsid w:val="00667EE7"/>
    <w:rsid w:val="00670922"/>
    <w:rsid w:val="00670BE1"/>
    <w:rsid w:val="0067218F"/>
    <w:rsid w:val="006741F2"/>
    <w:rsid w:val="00674CC3"/>
    <w:rsid w:val="00675C72"/>
    <w:rsid w:val="006771F9"/>
    <w:rsid w:val="006776D7"/>
    <w:rsid w:val="00680078"/>
    <w:rsid w:val="00681003"/>
    <w:rsid w:val="006817C9"/>
    <w:rsid w:val="00682634"/>
    <w:rsid w:val="00683ECE"/>
    <w:rsid w:val="00683F5D"/>
    <w:rsid w:val="00690CFF"/>
    <w:rsid w:val="00694519"/>
    <w:rsid w:val="00695FC2"/>
    <w:rsid w:val="00696949"/>
    <w:rsid w:val="00697052"/>
    <w:rsid w:val="006A2787"/>
    <w:rsid w:val="006A46FB"/>
    <w:rsid w:val="006A5E28"/>
    <w:rsid w:val="006A64C2"/>
    <w:rsid w:val="006A697B"/>
    <w:rsid w:val="006A76C0"/>
    <w:rsid w:val="006A7AFF"/>
    <w:rsid w:val="006B1816"/>
    <w:rsid w:val="006B1B49"/>
    <w:rsid w:val="006B2099"/>
    <w:rsid w:val="006B50CF"/>
    <w:rsid w:val="006C03B8"/>
    <w:rsid w:val="006C2716"/>
    <w:rsid w:val="006C52CF"/>
    <w:rsid w:val="006C5EC9"/>
    <w:rsid w:val="006C6059"/>
    <w:rsid w:val="006C7522"/>
    <w:rsid w:val="006D1096"/>
    <w:rsid w:val="006D6F08"/>
    <w:rsid w:val="006E062C"/>
    <w:rsid w:val="006E1C82"/>
    <w:rsid w:val="006E28B7"/>
    <w:rsid w:val="006E2A9B"/>
    <w:rsid w:val="006E3310"/>
    <w:rsid w:val="006E3E96"/>
    <w:rsid w:val="006E4E39"/>
    <w:rsid w:val="006E565E"/>
    <w:rsid w:val="006E673D"/>
    <w:rsid w:val="006E7626"/>
    <w:rsid w:val="006E7D3B"/>
    <w:rsid w:val="006F0FA1"/>
    <w:rsid w:val="006F1B70"/>
    <w:rsid w:val="006F2019"/>
    <w:rsid w:val="006F341D"/>
    <w:rsid w:val="006F3CDE"/>
    <w:rsid w:val="006F58D4"/>
    <w:rsid w:val="006F6582"/>
    <w:rsid w:val="0070346E"/>
    <w:rsid w:val="00704EDB"/>
    <w:rsid w:val="00706101"/>
    <w:rsid w:val="00707072"/>
    <w:rsid w:val="00707D61"/>
    <w:rsid w:val="00712287"/>
    <w:rsid w:val="00712772"/>
    <w:rsid w:val="007134F5"/>
    <w:rsid w:val="007148D3"/>
    <w:rsid w:val="00715B9A"/>
    <w:rsid w:val="00722CEE"/>
    <w:rsid w:val="00723772"/>
    <w:rsid w:val="007257D0"/>
    <w:rsid w:val="00726EA6"/>
    <w:rsid w:val="00727208"/>
    <w:rsid w:val="00727680"/>
    <w:rsid w:val="0073146A"/>
    <w:rsid w:val="00732A0A"/>
    <w:rsid w:val="007348B1"/>
    <w:rsid w:val="007362A6"/>
    <w:rsid w:val="00736D7D"/>
    <w:rsid w:val="00740E58"/>
    <w:rsid w:val="00743323"/>
    <w:rsid w:val="007445A0"/>
    <w:rsid w:val="0074524B"/>
    <w:rsid w:val="00747D8B"/>
    <w:rsid w:val="00751228"/>
    <w:rsid w:val="007514D0"/>
    <w:rsid w:val="00752F04"/>
    <w:rsid w:val="0075329B"/>
    <w:rsid w:val="007571E1"/>
    <w:rsid w:val="00757775"/>
    <w:rsid w:val="007604B2"/>
    <w:rsid w:val="007613E6"/>
    <w:rsid w:val="00765281"/>
    <w:rsid w:val="00766BAD"/>
    <w:rsid w:val="007729A2"/>
    <w:rsid w:val="007755F2"/>
    <w:rsid w:val="00776971"/>
    <w:rsid w:val="00780A80"/>
    <w:rsid w:val="0078177E"/>
    <w:rsid w:val="0078304C"/>
    <w:rsid w:val="00783673"/>
    <w:rsid w:val="00784E89"/>
    <w:rsid w:val="00785490"/>
    <w:rsid w:val="007869D1"/>
    <w:rsid w:val="007925EA"/>
    <w:rsid w:val="00793CD8"/>
    <w:rsid w:val="00795C92"/>
    <w:rsid w:val="00796231"/>
    <w:rsid w:val="00796386"/>
    <w:rsid w:val="007A05A9"/>
    <w:rsid w:val="007A1CB3"/>
    <w:rsid w:val="007A23D0"/>
    <w:rsid w:val="007A306F"/>
    <w:rsid w:val="007A43A6"/>
    <w:rsid w:val="007A58A6"/>
    <w:rsid w:val="007B3D2D"/>
    <w:rsid w:val="007B50AE"/>
    <w:rsid w:val="007B51DF"/>
    <w:rsid w:val="007C05DD"/>
    <w:rsid w:val="007C3D18"/>
    <w:rsid w:val="007C60BF"/>
    <w:rsid w:val="007C6A07"/>
    <w:rsid w:val="007C75A1"/>
    <w:rsid w:val="007C77A5"/>
    <w:rsid w:val="007D04E5"/>
    <w:rsid w:val="007D497D"/>
    <w:rsid w:val="007D5901"/>
    <w:rsid w:val="007D7526"/>
    <w:rsid w:val="007D77A2"/>
    <w:rsid w:val="007E31DA"/>
    <w:rsid w:val="007E4610"/>
    <w:rsid w:val="007E4715"/>
    <w:rsid w:val="007E505B"/>
    <w:rsid w:val="007E540A"/>
    <w:rsid w:val="007E7091"/>
    <w:rsid w:val="007E7BB5"/>
    <w:rsid w:val="00803FAE"/>
    <w:rsid w:val="0080605F"/>
    <w:rsid w:val="00806EBB"/>
    <w:rsid w:val="00807786"/>
    <w:rsid w:val="00811FCB"/>
    <w:rsid w:val="0081308C"/>
    <w:rsid w:val="008138BB"/>
    <w:rsid w:val="008158D6"/>
    <w:rsid w:val="00815B30"/>
    <w:rsid w:val="00817196"/>
    <w:rsid w:val="00822291"/>
    <w:rsid w:val="008235DB"/>
    <w:rsid w:val="00824877"/>
    <w:rsid w:val="00824AB4"/>
    <w:rsid w:val="00825C42"/>
    <w:rsid w:val="00825D25"/>
    <w:rsid w:val="008268DA"/>
    <w:rsid w:val="00827D6F"/>
    <w:rsid w:val="00830166"/>
    <w:rsid w:val="00830D3F"/>
    <w:rsid w:val="00835F53"/>
    <w:rsid w:val="00836F5B"/>
    <w:rsid w:val="008376AC"/>
    <w:rsid w:val="008377D6"/>
    <w:rsid w:val="00843099"/>
    <w:rsid w:val="008444E8"/>
    <w:rsid w:val="00844E80"/>
    <w:rsid w:val="00846FE7"/>
    <w:rsid w:val="008470AA"/>
    <w:rsid w:val="00855F90"/>
    <w:rsid w:val="00856911"/>
    <w:rsid w:val="00861204"/>
    <w:rsid w:val="00867342"/>
    <w:rsid w:val="008677FD"/>
    <w:rsid w:val="008706D4"/>
    <w:rsid w:val="00870F8A"/>
    <w:rsid w:val="00871010"/>
    <w:rsid w:val="008719A4"/>
    <w:rsid w:val="00871D23"/>
    <w:rsid w:val="00874312"/>
    <w:rsid w:val="0087437C"/>
    <w:rsid w:val="00875CD7"/>
    <w:rsid w:val="00876AAF"/>
    <w:rsid w:val="00876B4D"/>
    <w:rsid w:val="00877F18"/>
    <w:rsid w:val="00892198"/>
    <w:rsid w:val="008941E3"/>
    <w:rsid w:val="00894A88"/>
    <w:rsid w:val="00895386"/>
    <w:rsid w:val="008A1A15"/>
    <w:rsid w:val="008A21FF"/>
    <w:rsid w:val="008A2CE2"/>
    <w:rsid w:val="008A30AC"/>
    <w:rsid w:val="008A44B8"/>
    <w:rsid w:val="008A51A8"/>
    <w:rsid w:val="008A54C7"/>
    <w:rsid w:val="008A77D8"/>
    <w:rsid w:val="008B0483"/>
    <w:rsid w:val="008B120C"/>
    <w:rsid w:val="008B51A0"/>
    <w:rsid w:val="008B592A"/>
    <w:rsid w:val="008B6947"/>
    <w:rsid w:val="008B7911"/>
    <w:rsid w:val="008B7B5C"/>
    <w:rsid w:val="008C0C99"/>
    <w:rsid w:val="008C2017"/>
    <w:rsid w:val="008C47FB"/>
    <w:rsid w:val="008C4958"/>
    <w:rsid w:val="008C4BAA"/>
    <w:rsid w:val="008C598B"/>
    <w:rsid w:val="008C6AE8"/>
    <w:rsid w:val="008C7573"/>
    <w:rsid w:val="008D00A5"/>
    <w:rsid w:val="008D34F1"/>
    <w:rsid w:val="008D39D8"/>
    <w:rsid w:val="008D6D1A"/>
    <w:rsid w:val="008D6DF3"/>
    <w:rsid w:val="008E065E"/>
    <w:rsid w:val="008E0927"/>
    <w:rsid w:val="008E1909"/>
    <w:rsid w:val="008F1C4E"/>
    <w:rsid w:val="008F1EAB"/>
    <w:rsid w:val="008F33DC"/>
    <w:rsid w:val="008F477F"/>
    <w:rsid w:val="00902350"/>
    <w:rsid w:val="0090336B"/>
    <w:rsid w:val="009053AA"/>
    <w:rsid w:val="00905780"/>
    <w:rsid w:val="00906939"/>
    <w:rsid w:val="00907FE0"/>
    <w:rsid w:val="00910B7D"/>
    <w:rsid w:val="00911DFB"/>
    <w:rsid w:val="009139D9"/>
    <w:rsid w:val="00914AD8"/>
    <w:rsid w:val="00916079"/>
    <w:rsid w:val="00917CE9"/>
    <w:rsid w:val="00920BF2"/>
    <w:rsid w:val="00922010"/>
    <w:rsid w:val="009238CA"/>
    <w:rsid w:val="00931BD9"/>
    <w:rsid w:val="009368F3"/>
    <w:rsid w:val="00940C1D"/>
    <w:rsid w:val="00941636"/>
    <w:rsid w:val="00943742"/>
    <w:rsid w:val="00945C05"/>
    <w:rsid w:val="00946945"/>
    <w:rsid w:val="00947713"/>
    <w:rsid w:val="00950C57"/>
    <w:rsid w:val="00950DE7"/>
    <w:rsid w:val="00953920"/>
    <w:rsid w:val="00953D47"/>
    <w:rsid w:val="0095486E"/>
    <w:rsid w:val="0095681E"/>
    <w:rsid w:val="009572D4"/>
    <w:rsid w:val="00961921"/>
    <w:rsid w:val="00963C8A"/>
    <w:rsid w:val="0096430A"/>
    <w:rsid w:val="0096554B"/>
    <w:rsid w:val="0096584A"/>
    <w:rsid w:val="00970C8A"/>
    <w:rsid w:val="00971F08"/>
    <w:rsid w:val="00975E12"/>
    <w:rsid w:val="0097603D"/>
    <w:rsid w:val="00976949"/>
    <w:rsid w:val="00980477"/>
    <w:rsid w:val="00984E46"/>
    <w:rsid w:val="00985253"/>
    <w:rsid w:val="009853B3"/>
    <w:rsid w:val="00990630"/>
    <w:rsid w:val="00991761"/>
    <w:rsid w:val="00991E3D"/>
    <w:rsid w:val="00992C16"/>
    <w:rsid w:val="009941BD"/>
    <w:rsid w:val="00994DCA"/>
    <w:rsid w:val="009960EC"/>
    <w:rsid w:val="009970DD"/>
    <w:rsid w:val="009A04B2"/>
    <w:rsid w:val="009A0FBA"/>
    <w:rsid w:val="009A1601"/>
    <w:rsid w:val="009A3529"/>
    <w:rsid w:val="009A3BB6"/>
    <w:rsid w:val="009A462D"/>
    <w:rsid w:val="009A5CBA"/>
    <w:rsid w:val="009B1F30"/>
    <w:rsid w:val="009B3AC2"/>
    <w:rsid w:val="009B41C4"/>
    <w:rsid w:val="009B4DF4"/>
    <w:rsid w:val="009B564E"/>
    <w:rsid w:val="009B7E87"/>
    <w:rsid w:val="009C0169"/>
    <w:rsid w:val="009C403E"/>
    <w:rsid w:val="009D4FF0"/>
    <w:rsid w:val="009D703C"/>
    <w:rsid w:val="009D718F"/>
    <w:rsid w:val="009E068F"/>
    <w:rsid w:val="009E14E0"/>
    <w:rsid w:val="009E35DB"/>
    <w:rsid w:val="009E47A3"/>
    <w:rsid w:val="009E5430"/>
    <w:rsid w:val="009F08F3"/>
    <w:rsid w:val="009F344F"/>
    <w:rsid w:val="00A01E48"/>
    <w:rsid w:val="00A028D1"/>
    <w:rsid w:val="00A031D8"/>
    <w:rsid w:val="00A043CB"/>
    <w:rsid w:val="00A048A8"/>
    <w:rsid w:val="00A04F49"/>
    <w:rsid w:val="00A13E54"/>
    <w:rsid w:val="00A15A0B"/>
    <w:rsid w:val="00A15E25"/>
    <w:rsid w:val="00A17F63"/>
    <w:rsid w:val="00A2193B"/>
    <w:rsid w:val="00A22C41"/>
    <w:rsid w:val="00A2351A"/>
    <w:rsid w:val="00A25910"/>
    <w:rsid w:val="00A264A9"/>
    <w:rsid w:val="00A26DCF"/>
    <w:rsid w:val="00A27785"/>
    <w:rsid w:val="00A30187"/>
    <w:rsid w:val="00A3448A"/>
    <w:rsid w:val="00A36297"/>
    <w:rsid w:val="00A41647"/>
    <w:rsid w:val="00A41E2B"/>
    <w:rsid w:val="00A42320"/>
    <w:rsid w:val="00A45B74"/>
    <w:rsid w:val="00A52E1D"/>
    <w:rsid w:val="00A5345B"/>
    <w:rsid w:val="00A61499"/>
    <w:rsid w:val="00A62A77"/>
    <w:rsid w:val="00A63483"/>
    <w:rsid w:val="00A64348"/>
    <w:rsid w:val="00A657D7"/>
    <w:rsid w:val="00A660AC"/>
    <w:rsid w:val="00A67E6C"/>
    <w:rsid w:val="00A71B99"/>
    <w:rsid w:val="00A72176"/>
    <w:rsid w:val="00A739D0"/>
    <w:rsid w:val="00A761D4"/>
    <w:rsid w:val="00A77EC4"/>
    <w:rsid w:val="00A8521D"/>
    <w:rsid w:val="00A85F1C"/>
    <w:rsid w:val="00A92879"/>
    <w:rsid w:val="00A9442A"/>
    <w:rsid w:val="00A94C15"/>
    <w:rsid w:val="00AA016F"/>
    <w:rsid w:val="00AA1C78"/>
    <w:rsid w:val="00AA1ED6"/>
    <w:rsid w:val="00AA38A7"/>
    <w:rsid w:val="00AA51D6"/>
    <w:rsid w:val="00AA5F5A"/>
    <w:rsid w:val="00AB0BC8"/>
    <w:rsid w:val="00AB11CA"/>
    <w:rsid w:val="00AB14D9"/>
    <w:rsid w:val="00AB29EE"/>
    <w:rsid w:val="00AB456A"/>
    <w:rsid w:val="00AB4AB8"/>
    <w:rsid w:val="00AB655E"/>
    <w:rsid w:val="00AC007F"/>
    <w:rsid w:val="00AC2ECD"/>
    <w:rsid w:val="00AC3119"/>
    <w:rsid w:val="00AC49FB"/>
    <w:rsid w:val="00AC5A10"/>
    <w:rsid w:val="00AD0AA3"/>
    <w:rsid w:val="00AD2ED0"/>
    <w:rsid w:val="00AD3F94"/>
    <w:rsid w:val="00AD4A5A"/>
    <w:rsid w:val="00AD6662"/>
    <w:rsid w:val="00AE27AC"/>
    <w:rsid w:val="00AE40E0"/>
    <w:rsid w:val="00AE4DBA"/>
    <w:rsid w:val="00AE4F07"/>
    <w:rsid w:val="00AE619D"/>
    <w:rsid w:val="00AE7033"/>
    <w:rsid w:val="00AF1C5D"/>
    <w:rsid w:val="00AF3BF1"/>
    <w:rsid w:val="00AF42D7"/>
    <w:rsid w:val="00B006FE"/>
    <w:rsid w:val="00B007CB"/>
    <w:rsid w:val="00B02AA9"/>
    <w:rsid w:val="00B02FA3"/>
    <w:rsid w:val="00B046D8"/>
    <w:rsid w:val="00B05084"/>
    <w:rsid w:val="00B12B96"/>
    <w:rsid w:val="00B157F9"/>
    <w:rsid w:val="00B20256"/>
    <w:rsid w:val="00B204CB"/>
    <w:rsid w:val="00B20D09"/>
    <w:rsid w:val="00B22574"/>
    <w:rsid w:val="00B24AA8"/>
    <w:rsid w:val="00B2763F"/>
    <w:rsid w:val="00B27AAC"/>
    <w:rsid w:val="00B30929"/>
    <w:rsid w:val="00B372AA"/>
    <w:rsid w:val="00B40445"/>
    <w:rsid w:val="00B409E0"/>
    <w:rsid w:val="00B41888"/>
    <w:rsid w:val="00B442A6"/>
    <w:rsid w:val="00B4432D"/>
    <w:rsid w:val="00B45A52"/>
    <w:rsid w:val="00B46175"/>
    <w:rsid w:val="00B464DE"/>
    <w:rsid w:val="00B47CB7"/>
    <w:rsid w:val="00B53BA5"/>
    <w:rsid w:val="00B54162"/>
    <w:rsid w:val="00B544D5"/>
    <w:rsid w:val="00B548B7"/>
    <w:rsid w:val="00B62424"/>
    <w:rsid w:val="00B664C7"/>
    <w:rsid w:val="00B71FB6"/>
    <w:rsid w:val="00B7250B"/>
    <w:rsid w:val="00B739F6"/>
    <w:rsid w:val="00B81A6C"/>
    <w:rsid w:val="00B83C1F"/>
    <w:rsid w:val="00B85DE5"/>
    <w:rsid w:val="00B90F73"/>
    <w:rsid w:val="00B93B59"/>
    <w:rsid w:val="00B9406A"/>
    <w:rsid w:val="00B96DE0"/>
    <w:rsid w:val="00BA2280"/>
    <w:rsid w:val="00BA2A08"/>
    <w:rsid w:val="00BA56D2"/>
    <w:rsid w:val="00BA76E0"/>
    <w:rsid w:val="00BB08DB"/>
    <w:rsid w:val="00BB10A7"/>
    <w:rsid w:val="00BB2A25"/>
    <w:rsid w:val="00BB3FFB"/>
    <w:rsid w:val="00BB44C5"/>
    <w:rsid w:val="00BB51E9"/>
    <w:rsid w:val="00BB72F7"/>
    <w:rsid w:val="00BC0C59"/>
    <w:rsid w:val="00BC0FDC"/>
    <w:rsid w:val="00BC3053"/>
    <w:rsid w:val="00BC4D2E"/>
    <w:rsid w:val="00BC587A"/>
    <w:rsid w:val="00BC7C19"/>
    <w:rsid w:val="00BD340F"/>
    <w:rsid w:val="00BD48AC"/>
    <w:rsid w:val="00BD5F1A"/>
    <w:rsid w:val="00BD74B2"/>
    <w:rsid w:val="00BE1234"/>
    <w:rsid w:val="00BE1FF5"/>
    <w:rsid w:val="00BE2FA6"/>
    <w:rsid w:val="00BE333F"/>
    <w:rsid w:val="00BE7406"/>
    <w:rsid w:val="00BE7603"/>
    <w:rsid w:val="00BF3279"/>
    <w:rsid w:val="00BF5A04"/>
    <w:rsid w:val="00BF74C7"/>
    <w:rsid w:val="00C015F1"/>
    <w:rsid w:val="00C01F33"/>
    <w:rsid w:val="00C02CC6"/>
    <w:rsid w:val="00C040F7"/>
    <w:rsid w:val="00C044AB"/>
    <w:rsid w:val="00C05706"/>
    <w:rsid w:val="00C07377"/>
    <w:rsid w:val="00C10478"/>
    <w:rsid w:val="00C12107"/>
    <w:rsid w:val="00C12C5A"/>
    <w:rsid w:val="00C14D4B"/>
    <w:rsid w:val="00C154BB"/>
    <w:rsid w:val="00C15CA2"/>
    <w:rsid w:val="00C169F9"/>
    <w:rsid w:val="00C23CAD"/>
    <w:rsid w:val="00C279B5"/>
    <w:rsid w:val="00C27C45"/>
    <w:rsid w:val="00C325AF"/>
    <w:rsid w:val="00C3719D"/>
    <w:rsid w:val="00C37CB2"/>
    <w:rsid w:val="00C43FD0"/>
    <w:rsid w:val="00C473A5"/>
    <w:rsid w:val="00C47811"/>
    <w:rsid w:val="00C54995"/>
    <w:rsid w:val="00C54D41"/>
    <w:rsid w:val="00C60783"/>
    <w:rsid w:val="00C64672"/>
    <w:rsid w:val="00C67557"/>
    <w:rsid w:val="00C70697"/>
    <w:rsid w:val="00C72093"/>
    <w:rsid w:val="00C72EF4"/>
    <w:rsid w:val="00C744FE"/>
    <w:rsid w:val="00C75D2F"/>
    <w:rsid w:val="00C767BE"/>
    <w:rsid w:val="00C76E3C"/>
    <w:rsid w:val="00C7774D"/>
    <w:rsid w:val="00C814BF"/>
    <w:rsid w:val="00C81568"/>
    <w:rsid w:val="00C9027A"/>
    <w:rsid w:val="00C9068E"/>
    <w:rsid w:val="00C93814"/>
    <w:rsid w:val="00C93C4B"/>
    <w:rsid w:val="00C944AB"/>
    <w:rsid w:val="00C95B40"/>
    <w:rsid w:val="00CA1ED8"/>
    <w:rsid w:val="00CA233F"/>
    <w:rsid w:val="00CA2D3B"/>
    <w:rsid w:val="00CB19FD"/>
    <w:rsid w:val="00CB1F63"/>
    <w:rsid w:val="00CB7170"/>
    <w:rsid w:val="00CC040E"/>
    <w:rsid w:val="00CC111F"/>
    <w:rsid w:val="00CC1E68"/>
    <w:rsid w:val="00CC2011"/>
    <w:rsid w:val="00CC386D"/>
    <w:rsid w:val="00CC3EA0"/>
    <w:rsid w:val="00CC5AE3"/>
    <w:rsid w:val="00CC6B25"/>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04A7"/>
    <w:rsid w:val="00D1078B"/>
    <w:rsid w:val="00D115C3"/>
    <w:rsid w:val="00D11897"/>
    <w:rsid w:val="00D13135"/>
    <w:rsid w:val="00D13E4E"/>
    <w:rsid w:val="00D225C5"/>
    <w:rsid w:val="00D239A7"/>
    <w:rsid w:val="00D23F47"/>
    <w:rsid w:val="00D36E71"/>
    <w:rsid w:val="00D37D87"/>
    <w:rsid w:val="00D40B33"/>
    <w:rsid w:val="00D4172A"/>
    <w:rsid w:val="00D4318F"/>
    <w:rsid w:val="00D438BF"/>
    <w:rsid w:val="00D440F8"/>
    <w:rsid w:val="00D44DD1"/>
    <w:rsid w:val="00D546FF"/>
    <w:rsid w:val="00D55AD5"/>
    <w:rsid w:val="00D576CA"/>
    <w:rsid w:val="00D60B60"/>
    <w:rsid w:val="00D61AF5"/>
    <w:rsid w:val="00D652B5"/>
    <w:rsid w:val="00D65B8E"/>
    <w:rsid w:val="00D66155"/>
    <w:rsid w:val="00D708B0"/>
    <w:rsid w:val="00D7513B"/>
    <w:rsid w:val="00D75511"/>
    <w:rsid w:val="00D77B1D"/>
    <w:rsid w:val="00D8021F"/>
    <w:rsid w:val="00D80383"/>
    <w:rsid w:val="00D823C6"/>
    <w:rsid w:val="00D8327F"/>
    <w:rsid w:val="00D86CA3"/>
    <w:rsid w:val="00D871CE"/>
    <w:rsid w:val="00D9196D"/>
    <w:rsid w:val="00D92982"/>
    <w:rsid w:val="00D95C64"/>
    <w:rsid w:val="00DA2484"/>
    <w:rsid w:val="00DA305E"/>
    <w:rsid w:val="00DA5417"/>
    <w:rsid w:val="00DA56E8"/>
    <w:rsid w:val="00DB0A9F"/>
    <w:rsid w:val="00DB377D"/>
    <w:rsid w:val="00DC2D36"/>
    <w:rsid w:val="00DC53EF"/>
    <w:rsid w:val="00DC754D"/>
    <w:rsid w:val="00DC7562"/>
    <w:rsid w:val="00DE5608"/>
    <w:rsid w:val="00DE58D0"/>
    <w:rsid w:val="00DE654F"/>
    <w:rsid w:val="00DF0B6E"/>
    <w:rsid w:val="00DF15E0"/>
    <w:rsid w:val="00DF37A0"/>
    <w:rsid w:val="00DF4458"/>
    <w:rsid w:val="00DF4FE5"/>
    <w:rsid w:val="00DF5C12"/>
    <w:rsid w:val="00E05E38"/>
    <w:rsid w:val="00E0765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226"/>
    <w:rsid w:val="00E446F1"/>
    <w:rsid w:val="00E44A1A"/>
    <w:rsid w:val="00E46886"/>
    <w:rsid w:val="00E47AEF"/>
    <w:rsid w:val="00E53B75"/>
    <w:rsid w:val="00E54E3B"/>
    <w:rsid w:val="00E57565"/>
    <w:rsid w:val="00E634F2"/>
    <w:rsid w:val="00E63838"/>
    <w:rsid w:val="00E64434"/>
    <w:rsid w:val="00E67C51"/>
    <w:rsid w:val="00E72EFC"/>
    <w:rsid w:val="00E74A34"/>
    <w:rsid w:val="00E758EC"/>
    <w:rsid w:val="00E76067"/>
    <w:rsid w:val="00E8234C"/>
    <w:rsid w:val="00E82E26"/>
    <w:rsid w:val="00E83AA9"/>
    <w:rsid w:val="00E85928"/>
    <w:rsid w:val="00E87822"/>
    <w:rsid w:val="00E90395"/>
    <w:rsid w:val="00E90E49"/>
    <w:rsid w:val="00E917F9"/>
    <w:rsid w:val="00E9291C"/>
    <w:rsid w:val="00E93FFE"/>
    <w:rsid w:val="00E94F8A"/>
    <w:rsid w:val="00EA4A69"/>
    <w:rsid w:val="00EA7A41"/>
    <w:rsid w:val="00EB077B"/>
    <w:rsid w:val="00EB4EA2"/>
    <w:rsid w:val="00EB7296"/>
    <w:rsid w:val="00EC24D5"/>
    <w:rsid w:val="00EC27C6"/>
    <w:rsid w:val="00EC3E98"/>
    <w:rsid w:val="00EC4207"/>
    <w:rsid w:val="00EC5653"/>
    <w:rsid w:val="00EC71CE"/>
    <w:rsid w:val="00ED1006"/>
    <w:rsid w:val="00EE4875"/>
    <w:rsid w:val="00EF18FE"/>
    <w:rsid w:val="00EF5008"/>
    <w:rsid w:val="00EF5787"/>
    <w:rsid w:val="00EF5869"/>
    <w:rsid w:val="00EF60D0"/>
    <w:rsid w:val="00F013B8"/>
    <w:rsid w:val="00F02E66"/>
    <w:rsid w:val="00F0528D"/>
    <w:rsid w:val="00F06C67"/>
    <w:rsid w:val="00F06DFD"/>
    <w:rsid w:val="00F071D1"/>
    <w:rsid w:val="00F07533"/>
    <w:rsid w:val="00F07C31"/>
    <w:rsid w:val="00F10629"/>
    <w:rsid w:val="00F128FA"/>
    <w:rsid w:val="00F148A4"/>
    <w:rsid w:val="00F15FA5"/>
    <w:rsid w:val="00F209B7"/>
    <w:rsid w:val="00F22185"/>
    <w:rsid w:val="00F2376F"/>
    <w:rsid w:val="00F243D8"/>
    <w:rsid w:val="00F30828"/>
    <w:rsid w:val="00F313D6"/>
    <w:rsid w:val="00F40F0C"/>
    <w:rsid w:val="00F4766C"/>
    <w:rsid w:val="00F5060E"/>
    <w:rsid w:val="00F507D1"/>
    <w:rsid w:val="00F519CE"/>
    <w:rsid w:val="00F51ADA"/>
    <w:rsid w:val="00F60203"/>
    <w:rsid w:val="00F607C5"/>
    <w:rsid w:val="00F60DEA"/>
    <w:rsid w:val="00F62F1A"/>
    <w:rsid w:val="00F6302A"/>
    <w:rsid w:val="00F6309A"/>
    <w:rsid w:val="00F63950"/>
    <w:rsid w:val="00F64C2B"/>
    <w:rsid w:val="00F651BE"/>
    <w:rsid w:val="00F67F53"/>
    <w:rsid w:val="00F703BE"/>
    <w:rsid w:val="00F71F69"/>
    <w:rsid w:val="00F7278E"/>
    <w:rsid w:val="00F72B72"/>
    <w:rsid w:val="00F74BB9"/>
    <w:rsid w:val="00F75582"/>
    <w:rsid w:val="00F75DB6"/>
    <w:rsid w:val="00F76EFA"/>
    <w:rsid w:val="00F77149"/>
    <w:rsid w:val="00F804BE"/>
    <w:rsid w:val="00F813A8"/>
    <w:rsid w:val="00F817CE"/>
    <w:rsid w:val="00F8456C"/>
    <w:rsid w:val="00F859D8"/>
    <w:rsid w:val="00F868F5"/>
    <w:rsid w:val="00F9056A"/>
    <w:rsid w:val="00F90F8D"/>
    <w:rsid w:val="00F92782"/>
    <w:rsid w:val="00F93AA9"/>
    <w:rsid w:val="00F94EC2"/>
    <w:rsid w:val="00F96985"/>
    <w:rsid w:val="00F97838"/>
    <w:rsid w:val="00FA2BB3"/>
    <w:rsid w:val="00FA3841"/>
    <w:rsid w:val="00FB4C80"/>
    <w:rsid w:val="00FB4FD2"/>
    <w:rsid w:val="00FB6A6A"/>
    <w:rsid w:val="00FC2E07"/>
    <w:rsid w:val="00FC3B6F"/>
    <w:rsid w:val="00FC4409"/>
    <w:rsid w:val="00FC6AE6"/>
    <w:rsid w:val="00FC7429"/>
    <w:rsid w:val="00FD03C7"/>
    <w:rsid w:val="00FD07F6"/>
    <w:rsid w:val="00FD1EC8"/>
    <w:rsid w:val="00FD3CD9"/>
    <w:rsid w:val="00FD47ED"/>
    <w:rsid w:val="00FD74DB"/>
    <w:rsid w:val="00FD7660"/>
    <w:rsid w:val="00FD7C5F"/>
    <w:rsid w:val="00FE0655"/>
    <w:rsid w:val="00FE2365"/>
    <w:rsid w:val="00FE3126"/>
    <w:rsid w:val="00FE37D7"/>
    <w:rsid w:val="00FE4C7B"/>
    <w:rsid w:val="00FE7336"/>
    <w:rsid w:val="00FE787C"/>
    <w:rsid w:val="00FE7FD8"/>
    <w:rsid w:val="00FF0A8B"/>
    <w:rsid w:val="00FF45A5"/>
    <w:rsid w:val="00FF5C91"/>
    <w:rsid w:val="30BE9E35"/>
    <w:rsid w:val="34CDA6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F94EC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722604">
      <w:bodyDiv w:val="1"/>
      <w:marLeft w:val="0"/>
      <w:marRight w:val="0"/>
      <w:marTop w:val="0"/>
      <w:marBottom w:val="0"/>
      <w:divBdr>
        <w:top w:val="none" w:sz="0" w:space="0" w:color="auto"/>
        <w:left w:val="none" w:sz="0" w:space="0" w:color="auto"/>
        <w:bottom w:val="none" w:sz="0" w:space="0" w:color="auto"/>
        <w:right w:val="none" w:sz="0" w:space="0" w:color="auto"/>
      </w:divBdr>
      <w:divsChild>
        <w:div w:id="1781534698">
          <w:marLeft w:val="274"/>
          <w:marRight w:val="0"/>
          <w:marTop w:val="77"/>
          <w:marBottom w:val="0"/>
          <w:divBdr>
            <w:top w:val="none" w:sz="0" w:space="0" w:color="auto"/>
            <w:left w:val="none" w:sz="0" w:space="0" w:color="auto"/>
            <w:bottom w:val="none" w:sz="0" w:space="0" w:color="auto"/>
            <w:right w:val="none" w:sz="0" w:space="0" w:color="auto"/>
          </w:divBdr>
        </w:div>
        <w:div w:id="1905943643">
          <w:marLeft w:val="835"/>
          <w:marRight w:val="0"/>
          <w:marTop w:val="67"/>
          <w:marBottom w:val="0"/>
          <w:divBdr>
            <w:top w:val="none" w:sz="0" w:space="0" w:color="auto"/>
            <w:left w:val="none" w:sz="0" w:space="0" w:color="auto"/>
            <w:bottom w:val="none" w:sz="0" w:space="0" w:color="auto"/>
            <w:right w:val="none" w:sz="0" w:space="0" w:color="auto"/>
          </w:divBdr>
        </w:div>
        <w:div w:id="1992253355">
          <w:marLeft w:val="1411"/>
          <w:marRight w:val="0"/>
          <w:marTop w:val="58"/>
          <w:marBottom w:val="0"/>
          <w:divBdr>
            <w:top w:val="none" w:sz="0" w:space="0" w:color="auto"/>
            <w:left w:val="none" w:sz="0" w:space="0" w:color="auto"/>
            <w:bottom w:val="none" w:sz="0" w:space="0" w:color="auto"/>
            <w:right w:val="none" w:sz="0" w:space="0" w:color="auto"/>
          </w:divBdr>
        </w:div>
        <w:div w:id="302858271">
          <w:marLeft w:val="835"/>
          <w:marRight w:val="0"/>
          <w:marTop w:val="67"/>
          <w:marBottom w:val="0"/>
          <w:divBdr>
            <w:top w:val="none" w:sz="0" w:space="0" w:color="auto"/>
            <w:left w:val="none" w:sz="0" w:space="0" w:color="auto"/>
            <w:bottom w:val="none" w:sz="0" w:space="0" w:color="auto"/>
            <w:right w:val="none" w:sz="0" w:space="0" w:color="auto"/>
          </w:divBdr>
        </w:div>
        <w:div w:id="774207352">
          <w:marLeft w:val="835"/>
          <w:marRight w:val="0"/>
          <w:marTop w:val="67"/>
          <w:marBottom w:val="0"/>
          <w:divBdr>
            <w:top w:val="none" w:sz="0" w:space="0" w:color="auto"/>
            <w:left w:val="none" w:sz="0" w:space="0" w:color="auto"/>
            <w:bottom w:val="none" w:sz="0" w:space="0" w:color="auto"/>
            <w:right w:val="none" w:sz="0" w:space="0" w:color="auto"/>
          </w:divBdr>
        </w:div>
        <w:div w:id="38165837">
          <w:marLeft w:val="835"/>
          <w:marRight w:val="0"/>
          <w:marTop w:val="67"/>
          <w:marBottom w:val="0"/>
          <w:divBdr>
            <w:top w:val="none" w:sz="0" w:space="0" w:color="auto"/>
            <w:left w:val="none" w:sz="0" w:space="0" w:color="auto"/>
            <w:bottom w:val="none" w:sz="0" w:space="0" w:color="auto"/>
            <w:right w:val="none" w:sz="0" w:space="0" w:color="auto"/>
          </w:divBdr>
        </w:div>
        <w:div w:id="1948199913">
          <w:marLeft w:val="835"/>
          <w:marRight w:val="0"/>
          <w:marTop w:val="67"/>
          <w:marBottom w:val="0"/>
          <w:divBdr>
            <w:top w:val="none" w:sz="0" w:space="0" w:color="auto"/>
            <w:left w:val="none" w:sz="0" w:space="0" w:color="auto"/>
            <w:bottom w:val="none" w:sz="0" w:space="0" w:color="auto"/>
            <w:right w:val="none" w:sz="0" w:space="0" w:color="auto"/>
          </w:divBdr>
        </w:div>
        <w:div w:id="634531267">
          <w:marLeft w:val="1411"/>
          <w:marRight w:val="0"/>
          <w:marTop w:val="58"/>
          <w:marBottom w:val="0"/>
          <w:divBdr>
            <w:top w:val="none" w:sz="0" w:space="0" w:color="auto"/>
            <w:left w:val="none" w:sz="0" w:space="0" w:color="auto"/>
            <w:bottom w:val="none" w:sz="0" w:space="0" w:color="auto"/>
            <w:right w:val="none" w:sz="0" w:space="0" w:color="auto"/>
          </w:divBdr>
        </w:div>
        <w:div w:id="387194353">
          <w:marLeft w:val="1973"/>
          <w:marRight w:val="0"/>
          <w:marTop w:val="58"/>
          <w:marBottom w:val="0"/>
          <w:divBdr>
            <w:top w:val="none" w:sz="0" w:space="0" w:color="auto"/>
            <w:left w:val="none" w:sz="0" w:space="0" w:color="auto"/>
            <w:bottom w:val="none" w:sz="0" w:space="0" w:color="auto"/>
            <w:right w:val="none" w:sz="0" w:space="0" w:color="auto"/>
          </w:divBdr>
        </w:div>
        <w:div w:id="422534120">
          <w:marLeft w:val="1973"/>
          <w:marRight w:val="0"/>
          <w:marTop w:val="58"/>
          <w:marBottom w:val="0"/>
          <w:divBdr>
            <w:top w:val="none" w:sz="0" w:space="0" w:color="auto"/>
            <w:left w:val="none" w:sz="0" w:space="0" w:color="auto"/>
            <w:bottom w:val="none" w:sz="0" w:space="0" w:color="auto"/>
            <w:right w:val="none" w:sz="0" w:space="0" w:color="auto"/>
          </w:divBdr>
        </w:div>
        <w:div w:id="1479490349">
          <w:marLeft w:val="1973"/>
          <w:marRight w:val="0"/>
          <w:marTop w:val="58"/>
          <w:marBottom w:val="0"/>
          <w:divBdr>
            <w:top w:val="none" w:sz="0" w:space="0" w:color="auto"/>
            <w:left w:val="none" w:sz="0" w:space="0" w:color="auto"/>
            <w:bottom w:val="none" w:sz="0" w:space="0" w:color="auto"/>
            <w:right w:val="none" w:sz="0" w:space="0" w:color="auto"/>
          </w:divBdr>
        </w:div>
        <w:div w:id="512692820">
          <w:marLeft w:val="1973"/>
          <w:marRight w:val="0"/>
          <w:marTop w:val="58"/>
          <w:marBottom w:val="0"/>
          <w:divBdr>
            <w:top w:val="none" w:sz="0" w:space="0" w:color="auto"/>
            <w:left w:val="none" w:sz="0" w:space="0" w:color="auto"/>
            <w:bottom w:val="none" w:sz="0" w:space="0" w:color="auto"/>
            <w:right w:val="none" w:sz="0" w:space="0" w:color="auto"/>
          </w:divBdr>
        </w:div>
      </w:divsChild>
    </w:div>
    <w:div w:id="13900363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328">
          <w:marLeft w:val="274"/>
          <w:marRight w:val="0"/>
          <w:marTop w:val="86"/>
          <w:marBottom w:val="0"/>
          <w:divBdr>
            <w:top w:val="none" w:sz="0" w:space="0" w:color="auto"/>
            <w:left w:val="none" w:sz="0" w:space="0" w:color="auto"/>
            <w:bottom w:val="none" w:sz="0" w:space="0" w:color="auto"/>
            <w:right w:val="none" w:sz="0" w:space="0" w:color="auto"/>
          </w:divBdr>
        </w:div>
      </w:divsChild>
    </w:div>
    <w:div w:id="1438524625">
      <w:bodyDiv w:val="1"/>
      <w:marLeft w:val="0"/>
      <w:marRight w:val="0"/>
      <w:marTop w:val="0"/>
      <w:marBottom w:val="0"/>
      <w:divBdr>
        <w:top w:val="none" w:sz="0" w:space="0" w:color="auto"/>
        <w:left w:val="none" w:sz="0" w:space="0" w:color="auto"/>
        <w:bottom w:val="none" w:sz="0" w:space="0" w:color="auto"/>
        <w:right w:val="none" w:sz="0" w:space="0" w:color="auto"/>
      </w:divBdr>
      <w:divsChild>
        <w:div w:id="1346445481">
          <w:marLeft w:val="274"/>
          <w:marRight w:val="0"/>
          <w:marTop w:val="77"/>
          <w:marBottom w:val="0"/>
          <w:divBdr>
            <w:top w:val="none" w:sz="0" w:space="0" w:color="auto"/>
            <w:left w:val="none" w:sz="0" w:space="0" w:color="auto"/>
            <w:bottom w:val="none" w:sz="0" w:space="0" w:color="auto"/>
            <w:right w:val="none" w:sz="0" w:space="0" w:color="auto"/>
          </w:divBdr>
        </w:div>
        <w:div w:id="1838419709">
          <w:marLeft w:val="835"/>
          <w:marRight w:val="0"/>
          <w:marTop w:val="67"/>
          <w:marBottom w:val="0"/>
          <w:divBdr>
            <w:top w:val="none" w:sz="0" w:space="0" w:color="auto"/>
            <w:left w:val="none" w:sz="0" w:space="0" w:color="auto"/>
            <w:bottom w:val="none" w:sz="0" w:space="0" w:color="auto"/>
            <w:right w:val="none" w:sz="0" w:space="0" w:color="auto"/>
          </w:divBdr>
        </w:div>
        <w:div w:id="466709141">
          <w:marLeft w:val="1411"/>
          <w:marRight w:val="0"/>
          <w:marTop w:val="58"/>
          <w:marBottom w:val="0"/>
          <w:divBdr>
            <w:top w:val="none" w:sz="0" w:space="0" w:color="auto"/>
            <w:left w:val="none" w:sz="0" w:space="0" w:color="auto"/>
            <w:bottom w:val="none" w:sz="0" w:space="0" w:color="auto"/>
            <w:right w:val="none" w:sz="0" w:space="0" w:color="auto"/>
          </w:divBdr>
        </w:div>
        <w:div w:id="357976323">
          <w:marLeft w:val="835"/>
          <w:marRight w:val="0"/>
          <w:marTop w:val="67"/>
          <w:marBottom w:val="0"/>
          <w:divBdr>
            <w:top w:val="none" w:sz="0" w:space="0" w:color="auto"/>
            <w:left w:val="none" w:sz="0" w:space="0" w:color="auto"/>
            <w:bottom w:val="none" w:sz="0" w:space="0" w:color="auto"/>
            <w:right w:val="none" w:sz="0" w:space="0" w:color="auto"/>
          </w:divBdr>
        </w:div>
        <w:div w:id="1153255324">
          <w:marLeft w:val="835"/>
          <w:marRight w:val="0"/>
          <w:marTop w:val="67"/>
          <w:marBottom w:val="0"/>
          <w:divBdr>
            <w:top w:val="none" w:sz="0" w:space="0" w:color="auto"/>
            <w:left w:val="none" w:sz="0" w:space="0" w:color="auto"/>
            <w:bottom w:val="none" w:sz="0" w:space="0" w:color="auto"/>
            <w:right w:val="none" w:sz="0" w:space="0" w:color="auto"/>
          </w:divBdr>
        </w:div>
        <w:div w:id="574779223">
          <w:marLeft w:val="835"/>
          <w:marRight w:val="0"/>
          <w:marTop w:val="67"/>
          <w:marBottom w:val="0"/>
          <w:divBdr>
            <w:top w:val="none" w:sz="0" w:space="0" w:color="auto"/>
            <w:left w:val="none" w:sz="0" w:space="0" w:color="auto"/>
            <w:bottom w:val="none" w:sz="0" w:space="0" w:color="auto"/>
            <w:right w:val="none" w:sz="0" w:space="0" w:color="auto"/>
          </w:divBdr>
        </w:div>
        <w:div w:id="783353165">
          <w:marLeft w:val="835"/>
          <w:marRight w:val="0"/>
          <w:marTop w:val="67"/>
          <w:marBottom w:val="0"/>
          <w:divBdr>
            <w:top w:val="none" w:sz="0" w:space="0" w:color="auto"/>
            <w:left w:val="none" w:sz="0" w:space="0" w:color="auto"/>
            <w:bottom w:val="none" w:sz="0" w:space="0" w:color="auto"/>
            <w:right w:val="none" w:sz="0" w:space="0" w:color="auto"/>
          </w:divBdr>
        </w:div>
        <w:div w:id="1941446446">
          <w:marLeft w:val="1411"/>
          <w:marRight w:val="0"/>
          <w:marTop w:val="58"/>
          <w:marBottom w:val="0"/>
          <w:divBdr>
            <w:top w:val="none" w:sz="0" w:space="0" w:color="auto"/>
            <w:left w:val="none" w:sz="0" w:space="0" w:color="auto"/>
            <w:bottom w:val="none" w:sz="0" w:space="0" w:color="auto"/>
            <w:right w:val="none" w:sz="0" w:space="0" w:color="auto"/>
          </w:divBdr>
        </w:div>
        <w:div w:id="783353319">
          <w:marLeft w:val="1973"/>
          <w:marRight w:val="0"/>
          <w:marTop w:val="58"/>
          <w:marBottom w:val="0"/>
          <w:divBdr>
            <w:top w:val="none" w:sz="0" w:space="0" w:color="auto"/>
            <w:left w:val="none" w:sz="0" w:space="0" w:color="auto"/>
            <w:bottom w:val="none" w:sz="0" w:space="0" w:color="auto"/>
            <w:right w:val="none" w:sz="0" w:space="0" w:color="auto"/>
          </w:divBdr>
        </w:div>
        <w:div w:id="2049521825">
          <w:marLeft w:val="1973"/>
          <w:marRight w:val="0"/>
          <w:marTop w:val="58"/>
          <w:marBottom w:val="0"/>
          <w:divBdr>
            <w:top w:val="none" w:sz="0" w:space="0" w:color="auto"/>
            <w:left w:val="none" w:sz="0" w:space="0" w:color="auto"/>
            <w:bottom w:val="none" w:sz="0" w:space="0" w:color="auto"/>
            <w:right w:val="none" w:sz="0" w:space="0" w:color="auto"/>
          </w:divBdr>
        </w:div>
        <w:div w:id="994334521">
          <w:marLeft w:val="1973"/>
          <w:marRight w:val="0"/>
          <w:marTop w:val="58"/>
          <w:marBottom w:val="0"/>
          <w:divBdr>
            <w:top w:val="none" w:sz="0" w:space="0" w:color="auto"/>
            <w:left w:val="none" w:sz="0" w:space="0" w:color="auto"/>
            <w:bottom w:val="none" w:sz="0" w:space="0" w:color="auto"/>
            <w:right w:val="none" w:sz="0" w:space="0" w:color="auto"/>
          </w:divBdr>
        </w:div>
        <w:div w:id="1748846042">
          <w:marLeft w:val="1973"/>
          <w:marRight w:val="0"/>
          <w:marTop w:val="58"/>
          <w:marBottom w:val="0"/>
          <w:divBdr>
            <w:top w:val="none" w:sz="0" w:space="0" w:color="auto"/>
            <w:left w:val="none" w:sz="0" w:space="0" w:color="auto"/>
            <w:bottom w:val="none" w:sz="0" w:space="0" w:color="auto"/>
            <w:right w:val="none" w:sz="0" w:space="0" w:color="auto"/>
          </w:divBdr>
        </w:div>
      </w:divsChild>
    </w:div>
    <w:div w:id="1929119553">
      <w:bodyDiv w:val="1"/>
      <w:marLeft w:val="0"/>
      <w:marRight w:val="0"/>
      <w:marTop w:val="0"/>
      <w:marBottom w:val="0"/>
      <w:divBdr>
        <w:top w:val="none" w:sz="0" w:space="0" w:color="auto"/>
        <w:left w:val="none" w:sz="0" w:space="0" w:color="auto"/>
        <w:bottom w:val="none" w:sz="0" w:space="0" w:color="auto"/>
        <w:right w:val="none" w:sz="0" w:space="0" w:color="auto"/>
      </w:divBdr>
      <w:divsChild>
        <w:div w:id="1934819427">
          <w:marLeft w:val="835"/>
          <w:marRight w:val="0"/>
          <w:marTop w:val="62"/>
          <w:marBottom w:val="0"/>
          <w:divBdr>
            <w:top w:val="none" w:sz="0" w:space="0" w:color="auto"/>
            <w:left w:val="none" w:sz="0" w:space="0" w:color="auto"/>
            <w:bottom w:val="none" w:sz="0" w:space="0" w:color="auto"/>
            <w:right w:val="none" w:sz="0" w:space="0" w:color="auto"/>
          </w:divBdr>
        </w:div>
        <w:div w:id="1655597098">
          <w:marLeft w:val="1411"/>
          <w:marRight w:val="0"/>
          <w:marTop w:val="58"/>
          <w:marBottom w:val="0"/>
          <w:divBdr>
            <w:top w:val="none" w:sz="0" w:space="0" w:color="auto"/>
            <w:left w:val="none" w:sz="0" w:space="0" w:color="auto"/>
            <w:bottom w:val="none" w:sz="0" w:space="0" w:color="auto"/>
            <w:right w:val="none" w:sz="0" w:space="0" w:color="auto"/>
          </w:divBdr>
        </w:div>
        <w:div w:id="1716075051">
          <w:marLeft w:val="835"/>
          <w:marRight w:val="0"/>
          <w:marTop w:val="62"/>
          <w:marBottom w:val="0"/>
          <w:divBdr>
            <w:top w:val="none" w:sz="0" w:space="0" w:color="auto"/>
            <w:left w:val="none" w:sz="0" w:space="0" w:color="auto"/>
            <w:bottom w:val="none" w:sz="0" w:space="0" w:color="auto"/>
            <w:right w:val="none" w:sz="0" w:space="0" w:color="auto"/>
          </w:divBdr>
        </w:div>
        <w:div w:id="402722197">
          <w:marLeft w:val="835"/>
          <w:marRight w:val="0"/>
          <w:marTop w:val="62"/>
          <w:marBottom w:val="0"/>
          <w:divBdr>
            <w:top w:val="none" w:sz="0" w:space="0" w:color="auto"/>
            <w:left w:val="none" w:sz="0" w:space="0" w:color="auto"/>
            <w:bottom w:val="none" w:sz="0" w:space="0" w:color="auto"/>
            <w:right w:val="none" w:sz="0" w:space="0" w:color="auto"/>
          </w:divBdr>
        </w:div>
        <w:div w:id="1594974708">
          <w:marLeft w:val="835"/>
          <w:marRight w:val="0"/>
          <w:marTop w:val="62"/>
          <w:marBottom w:val="0"/>
          <w:divBdr>
            <w:top w:val="none" w:sz="0" w:space="0" w:color="auto"/>
            <w:left w:val="none" w:sz="0" w:space="0" w:color="auto"/>
            <w:bottom w:val="none" w:sz="0" w:space="0" w:color="auto"/>
            <w:right w:val="none" w:sz="0" w:space="0" w:color="auto"/>
          </w:divBdr>
        </w:div>
        <w:div w:id="427772884">
          <w:marLeft w:val="835"/>
          <w:marRight w:val="0"/>
          <w:marTop w:val="62"/>
          <w:marBottom w:val="0"/>
          <w:divBdr>
            <w:top w:val="none" w:sz="0" w:space="0" w:color="auto"/>
            <w:left w:val="none" w:sz="0" w:space="0" w:color="auto"/>
            <w:bottom w:val="none" w:sz="0" w:space="0" w:color="auto"/>
            <w:right w:val="none" w:sz="0" w:space="0" w:color="auto"/>
          </w:divBdr>
        </w:div>
        <w:div w:id="228619095">
          <w:marLeft w:val="1411"/>
          <w:marRight w:val="0"/>
          <w:marTop w:val="58"/>
          <w:marBottom w:val="0"/>
          <w:divBdr>
            <w:top w:val="none" w:sz="0" w:space="0" w:color="auto"/>
            <w:left w:val="none" w:sz="0" w:space="0" w:color="auto"/>
            <w:bottom w:val="none" w:sz="0" w:space="0" w:color="auto"/>
            <w:right w:val="none" w:sz="0" w:space="0" w:color="auto"/>
          </w:divBdr>
        </w:div>
        <w:div w:id="1080523978">
          <w:marLeft w:val="1973"/>
          <w:marRight w:val="0"/>
          <w:marTop w:val="58"/>
          <w:marBottom w:val="0"/>
          <w:divBdr>
            <w:top w:val="none" w:sz="0" w:space="0" w:color="auto"/>
            <w:left w:val="none" w:sz="0" w:space="0" w:color="auto"/>
            <w:bottom w:val="none" w:sz="0" w:space="0" w:color="auto"/>
            <w:right w:val="none" w:sz="0" w:space="0" w:color="auto"/>
          </w:divBdr>
        </w:div>
        <w:div w:id="1239711464">
          <w:marLeft w:val="2549"/>
          <w:marRight w:val="0"/>
          <w:marTop w:val="48"/>
          <w:marBottom w:val="0"/>
          <w:divBdr>
            <w:top w:val="none" w:sz="0" w:space="0" w:color="auto"/>
            <w:left w:val="none" w:sz="0" w:space="0" w:color="auto"/>
            <w:bottom w:val="none" w:sz="0" w:space="0" w:color="auto"/>
            <w:right w:val="none" w:sz="0" w:space="0" w:color="auto"/>
          </w:divBdr>
        </w:div>
        <w:div w:id="1876384667">
          <w:marLeft w:val="2549"/>
          <w:marRight w:val="0"/>
          <w:marTop w:val="48"/>
          <w:marBottom w:val="0"/>
          <w:divBdr>
            <w:top w:val="none" w:sz="0" w:space="0" w:color="auto"/>
            <w:left w:val="none" w:sz="0" w:space="0" w:color="auto"/>
            <w:bottom w:val="none" w:sz="0" w:space="0" w:color="auto"/>
            <w:right w:val="none" w:sz="0" w:space="0" w:color="auto"/>
          </w:divBdr>
        </w:div>
        <w:div w:id="241570468">
          <w:marLeft w:val="2549"/>
          <w:marRight w:val="0"/>
          <w:marTop w:val="48"/>
          <w:marBottom w:val="0"/>
          <w:divBdr>
            <w:top w:val="none" w:sz="0" w:space="0" w:color="auto"/>
            <w:left w:val="none" w:sz="0" w:space="0" w:color="auto"/>
            <w:bottom w:val="none" w:sz="0" w:space="0" w:color="auto"/>
            <w:right w:val="none" w:sz="0" w:space="0" w:color="auto"/>
          </w:divBdr>
        </w:div>
        <w:div w:id="493692309">
          <w:marLeft w:val="1411"/>
          <w:marRight w:val="0"/>
          <w:marTop w:val="58"/>
          <w:marBottom w:val="0"/>
          <w:divBdr>
            <w:top w:val="none" w:sz="0" w:space="0" w:color="auto"/>
            <w:left w:val="none" w:sz="0" w:space="0" w:color="auto"/>
            <w:bottom w:val="none" w:sz="0" w:space="0" w:color="auto"/>
            <w:right w:val="none" w:sz="0" w:space="0" w:color="auto"/>
          </w:divBdr>
        </w:div>
        <w:div w:id="138621362">
          <w:marLeft w:val="1973"/>
          <w:marRight w:val="0"/>
          <w:marTop w:val="58"/>
          <w:marBottom w:val="0"/>
          <w:divBdr>
            <w:top w:val="none" w:sz="0" w:space="0" w:color="auto"/>
            <w:left w:val="none" w:sz="0" w:space="0" w:color="auto"/>
            <w:bottom w:val="none" w:sz="0" w:space="0" w:color="auto"/>
            <w:right w:val="none" w:sz="0" w:space="0" w:color="auto"/>
          </w:divBdr>
        </w:div>
        <w:div w:id="1267929856">
          <w:marLeft w:val="2549"/>
          <w:marRight w:val="0"/>
          <w:marTop w:val="48"/>
          <w:marBottom w:val="0"/>
          <w:divBdr>
            <w:top w:val="none" w:sz="0" w:space="0" w:color="auto"/>
            <w:left w:val="none" w:sz="0" w:space="0" w:color="auto"/>
            <w:bottom w:val="none" w:sz="0" w:space="0" w:color="auto"/>
            <w:right w:val="none" w:sz="0" w:space="0" w:color="auto"/>
          </w:divBdr>
        </w:div>
        <w:div w:id="200215022">
          <w:marLeft w:val="1411"/>
          <w:marRight w:val="0"/>
          <w:marTop w:val="62"/>
          <w:marBottom w:val="0"/>
          <w:divBdr>
            <w:top w:val="none" w:sz="0" w:space="0" w:color="auto"/>
            <w:left w:val="none" w:sz="0" w:space="0" w:color="auto"/>
            <w:bottom w:val="none" w:sz="0" w:space="0" w:color="auto"/>
            <w:right w:val="none" w:sz="0" w:space="0" w:color="auto"/>
          </w:divBdr>
        </w:div>
        <w:div w:id="1723602016">
          <w:marLeft w:val="1973"/>
          <w:marRight w:val="0"/>
          <w:marTop w:val="58"/>
          <w:marBottom w:val="0"/>
          <w:divBdr>
            <w:top w:val="none" w:sz="0" w:space="0" w:color="auto"/>
            <w:left w:val="none" w:sz="0" w:space="0" w:color="auto"/>
            <w:bottom w:val="none" w:sz="0" w:space="0" w:color="auto"/>
            <w:right w:val="none" w:sz="0" w:space="0" w:color="auto"/>
          </w:divBdr>
        </w:div>
        <w:div w:id="2131244983">
          <w:marLeft w:val="1411"/>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2018-11-02T19:05:00Z</dcterms:created>
  <dcterms:modified xsi:type="dcterms:W3CDTF">2018-11-02T19:05:00Z</dcterms:modified>
  <cp:category/>
</cp:coreProperties>
</file>